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في النعال-كتاب إقامة الصلاة-سنن ابن ماجة — رقم الحديث: 1037 — الرقم الفرعي: 99 — الرقم الأصلي: 1037</w:t>
        <w:br/>
      </w:r>
      <w:r>
        <w:rPr>
          <w:rtl w:val="1"/>
        </w:rPr>
        <w:t xml:space="preserve"> حدثنا أبو بكر بن أبي شيبة ثنا غُندَر عن شعبة عن النُّعمان بن سالم عن ابن أبي أوس</w:t>
        <w:br/>
      </w:r>
      <w:r>
        <w:rPr>
          <w:color w:val="FF0000"/>
          <w:rtl w:val="1"/>
        </w:rPr>
        <w:t xml:space="preserve">قال: كان جدِّي أَوس أَحيانًا يُصلِّي فيُشيرُ إليَّ وهو في الصَّلاة، فأُعطيهِ نَعلَيه،  </w:t>
      </w:r>
      <w:r>
        <w:rPr>
          <w:color w:val="FF0000"/>
          <w:rtl w:val="1"/>
        </w:rPr>
        <w:t xml:space="preserve">ويقول: رأيتُ رسولَ الله ﷺ يُصلِّي في نَعليه.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