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إقطاع الأرضين-كتاب الخراج والإمارة والفيء-سنن أبي داود — رقم الحديث: 3067 — الرقم الفرعي: 99 — الرقم الأصلي: 3067</w:t>
        <w:br/>
      </w:r>
      <w:r>
        <w:rPr>
          <w:rtl w:val="1"/>
        </w:rPr>
        <w:t xml:space="preserve"> حدثنا عمر بن الخطاب أبو حفص ثنا الفريابيّ ثنا أبان قال عمر ملاحظة وهو ابن عبد الله بن أبي حازم قال:حدثني عثمان بن أبي حازم عن أبيه عن جده صخر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 رسولَ الله ﷺ غزا ثقِيفاً،  </w:t>
      </w:r>
      <w:r>
        <w:rPr>
          <w:color w:val="FF0000"/>
          <w:rtl w:val="1"/>
        </w:rPr>
        <w:t xml:space="preserve">فلما أن سمع ذلك صخرٌ ركب في خَيْل يُمِدُّ النبيَّ ﷺ،  </w:t>
      </w:r>
      <w:r>
        <w:rPr>
          <w:color w:val="FF0000"/>
          <w:rtl w:val="1"/>
        </w:rPr>
        <w:t xml:space="preserve">فوجد نبيَّ الله ﷺ قد انصرفَ ولم يُفتَح،  </w:t>
      </w:r>
      <w:r>
        <w:rPr>
          <w:color w:val="FF0000"/>
          <w:rtl w:val="1"/>
        </w:rPr>
        <w:t xml:space="preserve">فجعل صخرٌ حينئذٍ عهدَ اللهِ وذمتَه أن لا يفارق هذا القَصْر، حتى ينزلوا على حُكمِ رسولِ الله ﷺ، فلم يفارقْهم حتى نزلُوا على حكمِ رسولِ الله ﷺ،  </w:t>
      </w:r>
      <w:r>
        <w:rPr>
          <w:color w:val="FF0000"/>
          <w:rtl w:val="1"/>
        </w:rPr>
        <w:t xml:space="preserve">فكتب إليه صخر: أما بعد، فإن ثقِيفاً قد نزلتْ على حُكمِك يا رسولَ الله، وأنا مُقبِلٌ إليهم وهم في خيلٍ، فأمر رسولُ الله ﷺ بالصلاةِ جامعةً، فدعا لأَحْمَسَ عَشرَ دعواتٍ:  </w:t>
      </w:r>
      <w:r>
        <w:rPr>
          <w:color w:val="FF0000"/>
          <w:rtl w:val="1"/>
        </w:rPr>
        <w:t xml:space="preserve">"اللهم بارك لأحمسَ في خيلِها ورجالِها"  </w:t>
      </w:r>
      <w:r>
        <w:rPr>
          <w:color w:val="FF0000"/>
          <w:rtl w:val="1"/>
        </w:rPr>
        <w:t xml:space="preserve">وأتاه القومُ فتكلَّم المغيرةُ بن شعبةَ، فقال: يا رسول اللهِ، إن صخراً أخذَ عمتي ودخلَتْ فيما دخل فيه المسلمون، فدعاه فقال: "يا صخرُ، إن القومِ إذا أسلموا أحرزُوا دماءَهم وأموالَهم، فادفع إلى المغيرةِ عمتَه" فدفَعها إليه،  </w:t>
      </w:r>
      <w:r>
        <w:rPr>
          <w:color w:val="FF0000"/>
          <w:rtl w:val="1"/>
        </w:rPr>
        <w:t xml:space="preserve">وسأل رسولَ اللهِ ﷺ مَاءً لِبَني سُلَيم قد هَرَبُوا، عن الإسلام، وتركوا ذلك الماء، فقال: يا نبي الله أنزِلْنيهِ أنا وقومي، قال: «نعم»، فانزلَه وأسلَم -يعني السُّلَمِيين- فأتوا صخْراً، فسألُوه -وقال غيره: الأسلميون مكان السلميين- أن يدفع إليهم الماء، فأبى،  </w:t>
      </w:r>
      <w:r>
        <w:rPr>
          <w:color w:val="FF0000"/>
          <w:rtl w:val="1"/>
        </w:rPr>
        <w:t xml:space="preserve">فأتوا النبيَّ ﷺ فقالوا: يا نبىَّ الله، أسلمنا وأتينا صخْراً ليدفع إلينا ماءَنا فأبى علينا، فَدعاهُ فقال: «يا صخرُ، إن القومَ إذا أسلمُوا أحرزُوا أموالَهم ودماءَهم، فادْفع إلى القوم ماءَهم» قال: نعم، يا نبي الله، فرأيتُ وجهَ رسولِ الله ﷺ يتغيَّر عند ذٰلك حُمرةً حياءً، من أخذِه الجاريةَ وأخذِه الماءَ.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تحرير الإنسان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إقامة حكم الله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تنفيذ أحكام الحقوق والأموال - كيفية التنفيذ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المبادرة والمبادأة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الحربي يسلم فيرد إليه ماله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