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ثنتي عشرة ركعة من السُّنّة-كتاب إقامة الصلاة-سنن ابن ماجة — رقم الحديث: 1142 — الرقم الفرعي: 99 — الرقم الأصلي: 1142</w:t>
        <w:br/>
      </w:r>
      <w:r>
        <w:rPr>
          <w:rtl w:val="1"/>
        </w:rPr>
        <w:t xml:space="preserve"> حدثنا أبو بكر بن أبي شيبة ثنا محمد بن سليمان بن الأصبهانيّ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«مَن صَلَّى في يومٍ ثِنتَي عشْرةَ ركعةً بُني له بيتٌ في الجَنّة؛  </w:t>
      </w:r>
      <w:r>
        <w:rPr>
          <w:color w:val="FF0000"/>
          <w:rtl w:val="1"/>
        </w:rPr>
        <w:t xml:space="preserve">رَكعتَينِ قبلَ الفَجْر،  </w:t>
      </w:r>
      <w:r>
        <w:rPr>
          <w:color w:val="FF0000"/>
          <w:rtl w:val="1"/>
        </w:rPr>
        <w:t xml:space="preserve">ورَكعتَينِ قبلَ الظُّهر، ورَكعتَينِ بعدَ الظُّهر،  </w:t>
      </w:r>
      <w:r>
        <w:rPr>
          <w:color w:val="FF0000"/>
          <w:rtl w:val="1"/>
        </w:rPr>
        <w:t xml:space="preserve">ورَكعتَين - أَظنُّه قال -: قبلَ العَصْر،  </w:t>
      </w:r>
      <w:r>
        <w:rPr>
          <w:color w:val="FF0000"/>
          <w:rtl w:val="1"/>
        </w:rPr>
        <w:t xml:space="preserve">ورَكعتَينِ بعدَ المَغرب  </w:t>
      </w:r>
      <w:r>
        <w:rPr>
          <w:color w:val="000000"/>
          <w:rtl w:val="1"/>
        </w:rPr>
        <w:t xml:space="preserve">- أَظنُّه قال -:  </w:t>
      </w:r>
      <w:r>
        <w:rPr>
          <w:color w:val="FF0000"/>
          <w:rtl w:val="1"/>
        </w:rPr>
        <w:t xml:space="preserve">ورَكعتَينِ بعدَ العِشاء الآخِرة.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فضل ركعتي الفجر - سنة الفجر</w:t>
      </w:r>
    </w:p>
    <w:p>
      <w:pPr>
        <w:bidi w:val="1"/>
        <w:jc w:val="start"/>
      </w:pPr>
      <w:r>
        <w:rPr>
          <w:rtl w:val="1"/>
        </w:rPr>
        <w:t>الشرح: الدلالة: فضل السنن الراتبة والمحافظة عليها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