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1918 — الرقم الفرعي: 99 — الرقم الأصلي: 1332 — ج: 2 — ص: 656</w:t>
        <w:br/>
      </w:r>
      <w:r>
        <w:rPr>
          <w:rtl w:val="1"/>
        </w:rPr>
        <w:t xml:space="preserve"> حدثني يحيى عن مالك عن أبي بكر بن عبدالرحمن بن الحارث بن هشام عن أبي مسعود الأنصاري</w:t>
        <w:br/>
      </w:r>
      <w:r>
        <w:rPr>
          <w:color w:val="FF0000"/>
          <w:rtl w:val="1"/>
        </w:rPr>
        <w:t xml:space="preserve">أنَّ رسولَ الله ﷺ نَهى عن ثمَنِ الكَلبِ، ومَهرِ البَغيِّ، وحُلوانِ الكاهِن.  </w:t>
      </w:r>
      <w:r>
        <w:rPr>
          <w:color w:val="000000"/>
          <w:rtl w:val="1"/>
        </w:rPr>
        <w:t xml:space="preserve">يعني بمَهر البَغيِّ: ما تُعطاهُ المَرأةُ على الزِّنى،  </w:t>
      </w:r>
      <w:r>
        <w:rPr>
          <w:color w:val="000000"/>
          <w:rtl w:val="1"/>
        </w:rPr>
        <w:t xml:space="preserve">وحُلوانِ الكاهِن: رِشْوتُه، وما يُعطَى على أن يَتكهَّن.  </w:t>
      </w:r>
      <w:r>
        <w:rPr>
          <w:color w:val="000000"/>
          <w:rtl w:val="1"/>
        </w:rPr>
        <w:t xml:space="preserve">قال مالك: أَكرَهُ ثمنَ الكَلبِ الضَّارِي وغيرِ الضَّاري، لنَهي رسولِ الله ﷺ عن ثمَنِ الكَلب.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من شروط المبيع كونه مالًا متقومًا عرفًا وشرعًا - المبيع</w:t>
      </w:r>
    </w:p>
    <w:p>
      <w:pPr>
        <w:bidi w:val="1"/>
        <w:jc w:val="start"/>
      </w:pPr>
      <w:r>
        <w:rPr>
          <w:rtl w:val="1"/>
        </w:rPr>
        <w:t>الشرح: الدلالة: من شروط المبيع كونه طاهرًا - المبيع</w:t>
      </w:r>
    </w:p>
    <w:p>
      <w:pPr>
        <w:bidi w:val="1"/>
        <w:jc w:val="start"/>
      </w:pPr>
      <w:r>
        <w:rPr>
          <w:rtl w:val="1"/>
        </w:rPr>
        <w:t>الشرح: الدلالة: بيع الكلب - أن لا يكون المعقود عليه متقومًا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