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الشهيد يغسل-أول كتاب الجنائز-سنن أبي داود — رقم الحديث: 3135 — الرقم الفرعي: 99 — الرقم الأصلي: 3135</w:t>
        <w:br/>
      </w:r>
      <w:r>
        <w:rPr>
          <w:rtl w:val="1"/>
        </w:rPr>
        <w:t xml:space="preserve"> حدثنا أحمد بن صالح ثنا ابن وهب ح وثنا سليمان بن داود المهريّ أخبرنا ابن وهب ملاحظة وهذا لفظه أخبرني أسامة بن زيد الليثيّ أنّ ابن شهاب أخبره أن أنس بن مالك</w:t>
        <w:br/>
      </w:r>
      <w:r>
        <w:rPr>
          <w:color w:val="FF0000"/>
          <w:rtl w:val="1"/>
        </w:rPr>
        <w:t xml:space="preserve">أنَّ شُهداءَ أُحدٍ لم يُغسَّلُوا،  </w:t>
      </w:r>
      <w:r>
        <w:rPr>
          <w:color w:val="FF0000"/>
          <w:rtl w:val="1"/>
        </w:rPr>
        <w:t xml:space="preserve">ودُفِنوا بدِمائِهم،  </w:t>
      </w:r>
      <w:r>
        <w:rPr>
          <w:color w:val="FF0000"/>
          <w:rtl w:val="1"/>
        </w:rPr>
        <w:t xml:space="preserve">ولم يُصَلَّ عليهِم.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الصلاة على الشهيد - مشروعية صلاة الجنازة</w:t>
      </w:r>
    </w:p>
    <w:p>
      <w:pPr>
        <w:bidi w:val="1"/>
        <w:jc w:val="start"/>
      </w:pPr>
      <w:r>
        <w:rPr>
          <w:rtl w:val="1"/>
        </w:rPr>
        <w:t>الشرح: الدلالة: الميت الذي يغسل والذي لا يغسل - غسل الميت وتكفينه</w:t>
      </w:r>
    </w:p>
    <w:p>
      <w:pPr>
        <w:bidi w:val="1"/>
        <w:jc w:val="start"/>
      </w:pPr>
      <w:r>
        <w:rPr>
          <w:rtl w:val="1"/>
        </w:rPr>
        <w:t>الشرح: الدلالة:  في غسل الشهداء والصلاة عليهم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