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الأنبياء-صحيح البخاري — رقم الحديث: 3475 — الرقم الفرعي: 99 — الرقم الأصلي: 3475</w:t>
        <w:br/>
      </w:r>
      <w:r>
        <w:rPr>
          <w:rtl w:val="1"/>
        </w:rPr>
        <w:t xml:space="preserve"> حدثنا قتيبة بن سعيد حدثنا ليث عن ابن شهاب عن عروة عن عائشة رضي الله عنها</w:t>
        <w:br/>
      </w:r>
      <w:r>
        <w:rPr>
          <w:color w:val="FF0000"/>
          <w:rtl w:val="1"/>
        </w:rPr>
        <w:t xml:space="preserve">أنَّ قُرَيشًا أهمَّهم شأنُ المرأةِ المخزُومِيَّةِ الَّتي سَرَقَتْ،  </w:t>
      </w:r>
      <w:r>
        <w:rPr>
          <w:color w:val="FF0000"/>
          <w:rtl w:val="1"/>
        </w:rPr>
        <w:t xml:space="preserve">فقالوا: مَن يُكلِّمُ فيها رسولَ الله ﷺ؟  </w:t>
      </w:r>
      <w:r>
        <w:rPr>
          <w:color w:val="000000"/>
          <w:rtl w:val="1"/>
        </w:rPr>
        <w:t xml:space="preserve">فقالوا: ومَن يَجتَرِئُ عليه إلَّا أُسامةُ بنُ زيدٍ حِبُّ رسولِ الله ﷺ؟  </w:t>
      </w:r>
      <w:r>
        <w:rPr>
          <w:color w:val="FF0000"/>
          <w:rtl w:val="1"/>
        </w:rPr>
        <w:t xml:space="preserve">فكَلَّمَه أُسامةُ، فقال رسولُ الله ﷺ «أتَشْفَعُ في حَدٍّ من حدودِ الله؟»  </w:t>
      </w:r>
      <w:r>
        <w:rPr>
          <w:color w:val="FF0000"/>
          <w:rtl w:val="1"/>
        </w:rPr>
        <w:t xml:space="preserve">ثمَّ قامَ فاختَطَبَ،  </w:t>
      </w:r>
      <w:r>
        <w:rPr>
          <w:color w:val="FF0000"/>
          <w:rtl w:val="1"/>
        </w:rPr>
        <w:t xml:space="preserve">ثمَّ قال: «إنَّما أهلَكَ الَّذينَ قبلَكم أنَّهم كانوا إذا سَرَقَ فيهمُ الشَّرِيفُ تَرَكُوه، وإذا سَرَقَ فيهمُ الضَّعِيفُ أقاموا عليه الحدَّ،  </w:t>
      </w:r>
      <w:r>
        <w:rPr>
          <w:color w:val="FF0000"/>
          <w:rtl w:val="1"/>
        </w:rPr>
        <w:t xml:space="preserve">وايْمُ اللَّهِ لو أنَّ فاطمةَ بنتَ محمَّدٍ سَرَقَتْ لَقَطَعْتُ يدَها». </w:t>
      </w:r>
    </w:p>
    <w:p>
      <w:pPr>
        <w:bidi w:val="1"/>
        <w:jc w:val="start"/>
      </w:pPr>
      <w:r>
        <w:rPr>
          <w:rtl w:val="1"/>
        </w:rPr>
        <w:t xml:space="preserve">الشرح: الدلالة: قيمة الحكم بما أنزل الله تعالى - القيم السياسية والإدارية </w:t>
      </w:r>
    </w:p>
    <w:p>
      <w:pPr>
        <w:bidi w:val="1"/>
        <w:jc w:val="start"/>
      </w:pPr>
      <w:r>
        <w:rPr>
          <w:rtl w:val="1"/>
        </w:rPr>
        <w:t>الشرح: الدلالة: عدل النبي ﷺ - مظاهر قيمة العدل</w:t>
      </w:r>
    </w:p>
    <w:p>
      <w:pPr>
        <w:bidi w:val="1"/>
        <w:jc w:val="start"/>
      </w:pPr>
      <w:r>
        <w:rPr>
          <w:rtl w:val="1"/>
        </w:rPr>
        <w:t>الشرح: الدلالة: قيمة المساواة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ثالثاً: قيمة تحريم السرقة وتغليظ عقوبتها - تحريم مال الغير</w:t>
      </w:r>
    </w:p>
    <w:p>
      <w:pPr>
        <w:bidi w:val="1"/>
        <w:jc w:val="start"/>
      </w:pPr>
      <w:r>
        <w:rPr>
          <w:rtl w:val="1"/>
        </w:rPr>
        <w:t>الشرح: الدلالة: الأمانة العلمية والموضوعية عند النبيِّ ﷺ - قيم الأمانة العلمية</w:t>
      </w:r>
    </w:p>
    <w:p>
      <w:pPr>
        <w:bidi w:val="1"/>
        <w:jc w:val="start"/>
      </w:pPr>
      <w:r>
        <w:rPr>
          <w:rtl w:val="1"/>
        </w:rPr>
        <w:t>الشرح: الدلالة: عدله ﷺ في المساواة بين المسلمين في إقامة الحدود - عدل النبي ﷺ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