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التسمية في الوضوء-كتاب الطهارة وسننها-سنن ابن ماجة — رقم الحديث: 400 — الرقم الفرعي: 99 — الرقم الأصلي: 400</w:t>
        <w:br/>
      </w:r>
      <w:r>
        <w:rPr>
          <w:rtl w:val="1"/>
        </w:rPr>
        <w:t xml:space="preserve"> حدثنا عبد الرحمن بن إبراهيم ثنا ابن أبي فَديك عن عبد المُهيْمن بن عبّاس بن سهل بن سعد السّاعديّ عن أبيه عن جدّه عن النبيّ صلى الله عليه وسلم</w:t>
        <w:br/>
      </w:r>
      <w:r>
        <w:rPr>
          <w:color w:val="FF0000"/>
          <w:rtl w:val="1"/>
        </w:rPr>
        <w:t xml:space="preserve">قال: «لا صَلاةَ لِمَن لا وُضوءَ له،  </w:t>
      </w:r>
      <w:r>
        <w:rPr>
          <w:color w:val="FF0000"/>
          <w:rtl w:val="1"/>
        </w:rPr>
        <w:t xml:space="preserve">ولا وُضوءَ لِمَن لم يَذكُر اسمَ اللهِ عليه،  </w:t>
      </w:r>
      <w:r>
        <w:rPr>
          <w:color w:val="FF0000"/>
          <w:rtl w:val="1"/>
        </w:rPr>
        <w:t xml:space="preserve">ولا صلاةَ لِمَن لا يُصلِّي على النّبيِّ،  </w:t>
      </w:r>
      <w:r>
        <w:rPr>
          <w:color w:val="FF0000"/>
          <w:rtl w:val="1"/>
        </w:rPr>
        <w:t xml:space="preserve">ولا صلاةَ لِمَن لم يُحبَّ الأنصار». </w:t>
      </w:r>
      <w:r>
        <w:rPr>
          <w:color w:val="000000"/>
          <w:rtl w:val="1"/>
        </w:rPr>
        <w:t xml:space="preserve">قال أبو الحسن بنُ سلمة: حدّثنا أبو حاتم، حدّثنا عُبَيس بنُ مَرحُوم العطّار،  </w:t>
      </w:r>
      <w:r>
        <w:rPr>
          <w:color w:val="000000"/>
          <w:rtl w:val="1"/>
        </w:rPr>
        <w:t xml:space="preserve">حدّثنا عبدُ المُهيمِن بنُ عباس، فذَكرَ نحوه.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الذين لا تقبل صلاتهم - الصلاة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التسمية وأذكار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أذكار الطهارة و أدعيتها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