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كتاب اللعان-صحيح مسلم — رقم الحديث: 1496 — الرقم الفرعي: 99 — الرقم الأصلي: 1496</w:t>
        <w:br/>
      </w:r>
      <w:r>
        <w:rPr>
          <w:rtl w:val="1"/>
        </w:rPr>
        <w:t xml:space="preserve"> وحدثنا محمد بن المثنّى حدثنا عبد الأعلى حدثنا هشام عن محمد</w:t>
        <w:br/>
      </w:r>
      <w:r>
        <w:rPr>
          <w:color w:val="FF0000"/>
          <w:rtl w:val="1"/>
        </w:rPr>
        <w:t xml:space="preserve">قال: سألتُ أنسَ بنَ مالكٍ، وأنا أُرَى أنَّ عندَه منه عِلْمًا،  </w:t>
      </w:r>
      <w:r>
        <w:rPr>
          <w:color w:val="FF0000"/>
          <w:rtl w:val="1"/>
        </w:rPr>
        <w:t xml:space="preserve">فقال: إنَّ هِلالَ بنَ أُميّةَ قذَفَ امرأتَه بشَرِيكِ بنِ سَحْماءَ، وكان أخا البراءِ بنِ مالكٍ لأُمِّه، وكان أولَ رجلِ لاعَنَ في الإسلام، قال: فلاعَنَها،  </w:t>
      </w:r>
      <w:r>
        <w:rPr>
          <w:color w:val="FF0000"/>
          <w:rtl w:val="1"/>
        </w:rPr>
        <w:t xml:space="preserve">فقالَ رسولُ الله ﷺ: «أَبصِرُوها، فإن جاءَتْ به أبيضَ سَبِطًا قَضِيءَ العَينَينِ، فهو لِهلالِ بنِ أُميّة،  </w:t>
      </w:r>
      <w:r>
        <w:rPr>
          <w:color w:val="FF0000"/>
          <w:rtl w:val="1"/>
        </w:rPr>
        <w:t xml:space="preserve">وإن جاءَتْ به أَكحَلَ جَعْدًا حمَشْ َالسّاقَين فهو لِشَريكِ بنِ سَحْماء»،  </w:t>
      </w:r>
      <w:r>
        <w:rPr>
          <w:color w:val="000000"/>
          <w:rtl w:val="1"/>
        </w:rPr>
        <w:t xml:space="preserve">قال: فأُنبِئتُ أنها جاءَت به أَكحَلَ جَعْدًا حَمْشَ السّاقَين. </w:t>
      </w:r>
    </w:p>
    <w:p>
      <w:pPr>
        <w:bidi w:val="1"/>
        <w:jc w:val="start"/>
      </w:pPr>
      <w:r>
        <w:rPr>
          <w:rtl w:val="1"/>
        </w:rPr>
        <w:t>الشرح: الدلالة: التشهير و القذف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p>
      <w:pPr>
        <w:bidi w:val="1"/>
        <w:jc w:val="start"/>
      </w:pPr>
      <w:r>
        <w:rPr>
          <w:rtl w:val="1"/>
        </w:rPr>
        <w:t>الشرح: الدلالة: ثبوت جريمة القذف بالشهادة - ثبوت جريمة القذف</w:t>
      </w:r>
    </w:p>
    <w:p>
      <w:pPr>
        <w:bidi w:val="1"/>
        <w:jc w:val="start"/>
      </w:pPr>
      <w:r>
        <w:rPr>
          <w:rtl w:val="1"/>
        </w:rPr>
        <w:t>الشرح: الدلالة: عدم إكتمال نصاب الشهادة في القذف - ثبوت جريمة القذف</w:t>
      </w:r>
    </w:p>
    <w:p>
      <w:pPr>
        <w:bidi w:val="1"/>
        <w:jc w:val="start"/>
      </w:pPr>
      <w:r>
        <w:rPr>
          <w:rtl w:val="1"/>
        </w:rPr>
        <w:t>الشرح: الدلالة: إشاعة الفاحشة والقذف</w:t>
      </w:r>
    </w:p>
    <w:p>
      <w:pPr>
        <w:bidi w:val="1"/>
        <w:jc w:val="start"/>
      </w:pPr>
      <w:r>
        <w:rPr>
          <w:rtl w:val="1"/>
        </w:rPr>
        <w:t>الشرح: الدلالة: مشروعية اللعان - التفريق للعان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مشروعية القضاء بالقيافة - القيافة</w:t>
      </w:r>
    </w:p>
    <w:p>
      <w:pPr>
        <w:bidi w:val="1"/>
        <w:jc w:val="start"/>
      </w:pPr>
      <w:r>
        <w:rPr>
          <w:rtl w:val="1"/>
        </w:rPr>
        <w:t>الشرح: الدلالة: مشروعية القضاء بالفراسة - الفراسة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