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باع ثماره أو نخله أو أرضه أو زرعه،وقد وجب فيه العُشر-كتاب الزكاة-صحيح البخاري — رقم الحديث: 1486 — الرقم الفرعي: 99 — الرقم الأصلي: 1486</w:t>
        <w:br/>
      </w:r>
      <w:r>
        <w:rPr>
          <w:rtl w:val="1"/>
        </w:rPr>
        <w:t xml:space="preserve"> حدثنا حجاج حدثنا شعبة أخبرني عبد الله بن دينار سمعت ابن عمر رضي الله عنهما</w:t>
        <w:br/>
      </w:r>
      <w:r>
        <w:rPr>
          <w:color w:val="FF0000"/>
          <w:rtl w:val="1"/>
        </w:rPr>
        <w:t xml:space="preserve">نَهَى النبيُّ ﷺ عن بيعِ الثَّمَرةِ حتَّى يَبْدُوَ صلاحُها،  </w:t>
      </w:r>
      <w:r>
        <w:rPr>
          <w:color w:val="FF0000"/>
          <w:rtl w:val="1"/>
        </w:rPr>
        <w:t xml:space="preserve">وكان إذا سُئِلَ عن صَلاحِها قال: «حتَّى تَذْهَبَ عاهَتُه». 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مشروعية بيع السلم - عقد السّلَم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