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تلقي الجلب-كتاب البيوع-صحيح مسلم — رقم الحديث: 1519 — الرقم الفرعي: 1 — الرقم الأصلي: 1519</w:t>
        <w:br/>
      </w:r>
      <w:r>
        <w:rPr>
          <w:rtl w:val="1"/>
        </w:rPr>
        <w:t xml:space="preserve"> حدثنا يحيى بن يحيى أخبرنا هُشَيم عن هشام عن ابن سيرين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أن يُتلَقَّى الجَلَب. 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عوائق اقتصادية - عوائق التغير</w:t>
      </w:r>
    </w:p>
    <w:p>
      <w:pPr>
        <w:bidi w:val="1"/>
        <w:jc w:val="start"/>
      </w:pPr>
      <w:r>
        <w:rPr>
          <w:rtl w:val="1"/>
        </w:rPr>
        <w:t>الشرح: الدلالة: حياة العرب الاقتصادية وتجارتهم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