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المجروح يتيمّم-كتاب الطهارة-سنن أبي داود — رقم الحديث: 337 — الرقم الفرعي: 99 — الرقم الأصلي: 337</w:t>
        <w:br/>
      </w:r>
      <w:r>
        <w:rPr>
          <w:rtl w:val="1"/>
        </w:rPr>
        <w:t xml:space="preserve"> حدثنا نصر بن عاصم الأنطاكيّ حدثنا محمد بن شعيب أخبرني الأوزاعيّ أنه بلغه عن عطاء بن أبي رباح أنه سمع عبدِ الله بنِ عبّاسٍ،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أصاب رجلًا جرحٌ في عهدِ رسولِ الله ﷺ، ثم احتَلَم، فأُمِرَ بالاغتِسال، فاغتَسَلَ، فمات،  </w:t>
      </w:r>
      <w:r>
        <w:rPr>
          <w:color w:val="FF0000"/>
          <w:rtl w:val="1"/>
        </w:rPr>
        <w:t xml:space="preserve">فبَلغَ ذلك رسولَ الله ﷺ فقال: «قتَلوه قتَلَهم الله،  </w:t>
      </w:r>
      <w:r>
        <w:rPr>
          <w:color w:val="000000"/>
          <w:rtl w:val="1"/>
        </w:rPr>
        <w:t xml:space="preserve">ألم يكن شِفاءُ العِيِّ السُّؤال».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القدرة على استعمال الماء - شروط وجوب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