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4556 — الرقم الفرعي: 99 — الرقم الأصلي: 4556</w:t>
        <w:br/>
      </w:r>
      <w:r>
        <w:rPr>
          <w:rtl w:val="1"/>
        </w:rPr>
        <w:t xml:space="preserve"> حدثني إبراهيم بن المنذر حدثنا أبو ضمرة حدثنا موسى بن عقبة عن نافع عن عبد الله بن عمر،رضي الله عنهما</w:t>
        <w:br/>
      </w:r>
      <w:r>
        <w:rPr>
          <w:color w:val="000000"/>
          <w:rtl w:val="1"/>
        </w:rPr>
        <w:t xml:space="preserve">أنَّ اليهودَ جاؤوا إلى النبيِّ ﷺ برَجُلٍ منهم وامرأةٍ قد زَنَيا،  </w:t>
      </w:r>
      <w:r>
        <w:rPr>
          <w:color w:val="FF0000"/>
          <w:rtl w:val="1"/>
        </w:rPr>
        <w:t xml:space="preserve">فقال لهم: «كيفَ تَفْعَلونَ بمَن زَنَى منكم؟» قالوا: نُحَمِّمُهما ونَضْرِبُهما،  </w:t>
      </w:r>
      <w:r>
        <w:rPr>
          <w:color w:val="FF0000"/>
          <w:rtl w:val="1"/>
        </w:rPr>
        <w:t xml:space="preserve">فقال: «لا تَجِدونَ في التَّوْراةِ الرَّجْمَ؟» فقالوا: لا نَجِدُ فيها شيئًا،  </w:t>
      </w:r>
      <w:r>
        <w:rPr>
          <w:color w:val="FF0000"/>
          <w:rtl w:val="1"/>
        </w:rPr>
        <w:t xml:space="preserve">فقال لهم عبدُ الله بنُ سَلَام: كَذَبتُم، فأْتوا بالتَّوْراةِ فاتلُوها إنْ كنتُم صادِقِينَ،  </w:t>
      </w:r>
      <w:r>
        <w:rPr>
          <w:color w:val="FF0000"/>
          <w:rtl w:val="1"/>
        </w:rPr>
        <w:t xml:space="preserve">فوَضَعَ مِدْراسُها الذي يُدَرِّسُها منهم كَفَّه على آيةِ الرَّجْمِ، فطَفِقَ يَقرَأُ ما دونَ يدِه وما وراءَها، ولا يَقرَأُ آيةَ الرَّجْمِ،  </w:t>
      </w:r>
      <w:r>
        <w:rPr>
          <w:color w:val="FF0000"/>
          <w:rtl w:val="1"/>
        </w:rPr>
        <w:t xml:space="preserve">فنَزَعَ يدَه عن آيةِ الرَّجْمِ، فقال: ما هذه؟ فلمّا رَأَوا ذلكَ قالوا: هي آيةُ الرَّجْمِ،  </w:t>
      </w:r>
      <w:r>
        <w:rPr>
          <w:color w:val="FF0000"/>
          <w:rtl w:val="1"/>
        </w:rPr>
        <w:t xml:space="preserve">فأمَرَ بهما فرُجِما قريبًا من حيثُ موضعُ الجنائز عندَ المسجدِ،  </w:t>
      </w:r>
      <w:r>
        <w:rPr>
          <w:color w:val="000000"/>
          <w:rtl w:val="1"/>
        </w:rPr>
        <w:t xml:space="preserve">فرأيتُ صاحِبَها يَجْنَأُ عليها يَقِيها الحِجارةَ.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بالتوراة والزبور وما ورد فيهما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انحرافات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تحريف أهل الكتاب لكتبهم وكتمانهم لها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ثبوت جريمة الزنا بالشهادة - ثبوت جريمة الزنا</w:t>
      </w:r>
    </w:p>
    <w:p>
      <w:pPr>
        <w:bidi w:val="1"/>
        <w:jc w:val="start"/>
      </w:pPr>
      <w:r>
        <w:rPr>
          <w:rtl w:val="1"/>
        </w:rPr>
        <w:t xml:space="preserve">الشرح: الدلالة: قيمة الحكم بما أنزل الله تعالى - القيم السياسية والإدارية </w:t>
      </w:r>
    </w:p>
    <w:p>
      <w:pPr>
        <w:bidi w:val="1"/>
        <w:jc w:val="start"/>
      </w:pPr>
      <w:r>
        <w:rPr>
          <w:rtl w:val="1"/>
        </w:rPr>
        <w:t>الشرح: الدلالة: عقوبة المحصن - عقوبة الزنا</w:t>
      </w:r>
    </w:p>
    <w:p>
      <w:pPr>
        <w:bidi w:val="1"/>
        <w:jc w:val="start"/>
      </w:pPr>
      <w:r>
        <w:rPr>
          <w:rtl w:val="1"/>
        </w:rPr>
        <w:t>الشرح: الدلالة: تنفيذ العقوبة في الزنا - عقوبة الزنا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افتقار اليهود للأمانة العلمية - قيم الأمانة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