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دعوة اليهوديّ والنصراني-كتاب الجهاد والسير-صحيح البخاري — رقم الحديث: 2938 — الرقم الفرعي: 99 — الرقم الأصلي: 2938</w:t>
        <w:br/>
      </w:r>
      <w:r>
        <w:rPr>
          <w:rtl w:val="1"/>
        </w:rPr>
        <w:t xml:space="preserve"> حدثنا علي بن الجعد أخبرنا شعبة عن قتادة قال:سمعت أنسا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لمّا أرادَ النّبيُّ ﷺ أن يَكتُبَ إلى الرُّوم، قيلَ له: إنَّهم لا يَقرَؤونَ كتابًا إلَّا أنْ يكونَ مَختُومًا.  </w:t>
      </w:r>
      <w:r>
        <w:rPr>
          <w:color w:val="FF0000"/>
          <w:rtl w:val="1"/>
        </w:rPr>
        <w:t xml:space="preserve">فاتَّخذَ خاتَمًا من فِضّةٍ،  </w:t>
      </w:r>
      <w:r>
        <w:rPr>
          <w:color w:val="000000"/>
          <w:rtl w:val="1"/>
        </w:rPr>
        <w:t xml:space="preserve">فكأنّي أَنظُرُ إلى بياضِه في يَدِه،  </w:t>
      </w:r>
      <w:r>
        <w:rPr>
          <w:color w:val="FF0000"/>
          <w:rtl w:val="1"/>
        </w:rPr>
        <w:t xml:space="preserve">ونَقَشَ فيه: محمَّدٌ رسولُ الله. </w:t>
      </w:r>
    </w:p>
    <w:p>
      <w:pPr>
        <w:bidi w:val="1"/>
        <w:jc w:val="start"/>
      </w:pPr>
      <w:r>
        <w:rPr>
          <w:rtl w:val="1"/>
        </w:rPr>
        <w:t xml:space="preserve">الشرح: الدلالة: خاتمه ﷺ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p>
      <w:pPr>
        <w:bidi w:val="1"/>
        <w:jc w:val="start"/>
      </w:pPr>
      <w:r>
        <w:rPr>
          <w:rtl w:val="1"/>
        </w:rPr>
        <w:t>الشرح: الدلالة: البريد والاتصالات - الإمداد والتموين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