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إنّ الأعمال بالنّيّة والحِسبة-كتاب الإيمان-صحيح البخاري — رقم الحديث: 56 — الرقم الفرعي: 99 — الرقم الأصلي: 56</w:t>
        <w:br/>
      </w:r>
      <w:r>
        <w:rPr>
          <w:rtl w:val="1"/>
        </w:rPr>
        <w:t xml:space="preserve"> حدثنا الحكم بن نافع قال: أخبرنا شعيب عن الزهريّ قال:حدثني عامر بن سعد عن سعد بن أبي وقاص أنه أخبره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«إنَّكَ لن تُنفِقَ نَفَقةً تَبتَغي بها وجهَ الله، إلا أُجِرتَ عليها،  </w:t>
      </w:r>
      <w:r>
        <w:rPr>
          <w:color w:val="FF0000"/>
          <w:rtl w:val="1"/>
        </w:rPr>
        <w:t xml:space="preserve">حتَّى ما تَجعلُ في فِي امرأتِكَ».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النفقة والمواريث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الاقتصاد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النفقة على الزوجة - المستحقون للنفقة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الحاجة إلى التملك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الهجرة الداخلية - أنواع الهجرة</w:t>
      </w:r>
    </w:p>
    <w:p>
      <w:pPr>
        <w:bidi w:val="1"/>
        <w:jc w:val="start"/>
      </w:pPr>
      <w:r>
        <w:rPr>
          <w:rtl w:val="1"/>
        </w:rPr>
        <w:t>الشرح: الدلالة: التخطيط حسب الزمان ( طويل، قصير، متوسط )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الميراث والوصايا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أصحاب النصف - أصحاب الفروض</w:t>
      </w:r>
    </w:p>
    <w:p>
      <w:pPr>
        <w:bidi w:val="1"/>
        <w:jc w:val="start"/>
      </w:pPr>
      <w:r>
        <w:rPr>
          <w:rtl w:val="1"/>
        </w:rPr>
        <w:t>الشرح: الدلالة: قيمة التراحم بين الأزواج - قيم الرحمة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