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تعالىذلك لمن لم يكن أهله حاضري المسجد الحرام-كتاب الحجّ-صحيح البخاري — رقم الحديث: 1572 — الرقم الفرعي: 99 — الرقم الأصلي: 1572</w:t>
        <w:br/>
      </w:r>
      <w:r>
        <w:rPr>
          <w:rtl w:val="1"/>
        </w:rPr>
        <w:t xml:space="preserve"> وقال أبو كامل،فضيل بن حسين البصريّ حدثنا أبو معشر حدثنا عثمان بن غياث عن عكرمة عن ابن عباس رضي الله عنهما</w:t>
        <w:br/>
      </w:r>
      <w:r>
        <w:rPr>
          <w:color w:val="FF0000"/>
          <w:rtl w:val="1"/>
        </w:rPr>
        <w:t xml:space="preserve">أنَّه سُئِلَ عن مُتْعةِ الحجِّ، فقال: أهَلَّ المهاجِرونَ والأنصارُ وأزواجُ النبيِّ ﷺ في حَجّةِ الوَدَاع وأهلَلْنا، فلمّا قَدِمْنا مكَّةَ قال رسولُ الله ﷺ:  </w:t>
      </w:r>
      <w:r>
        <w:rPr>
          <w:color w:val="FF0000"/>
          <w:rtl w:val="1"/>
        </w:rPr>
        <w:t xml:space="preserve">«اجعَلُوا إهْلالَكم بالحجِّ عُمْرةً, إلَّا مَن قَلَّدَ الهَدْيَ»؛  </w:t>
      </w:r>
      <w:r>
        <w:rPr>
          <w:color w:val="FF0000"/>
          <w:rtl w:val="1"/>
        </w:rPr>
        <w:t xml:space="preserve">طُفْنا بالبيتِ, وبالصَّفا والمَرْوةِ,  </w:t>
      </w:r>
      <w:r>
        <w:rPr>
          <w:color w:val="FF0000"/>
          <w:rtl w:val="1"/>
        </w:rPr>
        <w:t xml:space="preserve">وأتىنا النِّساءَ, ولَبِسْنا الثِّيابَ، وقال: «مَن قَلَّدَ الهَدْيَ, فإنَّه لا يَحِلُّ له حتَّى يَبلُغَ الهَدْيُ مَحِلَّه»،  </w:t>
      </w:r>
      <w:r>
        <w:rPr>
          <w:color w:val="FF0000"/>
          <w:rtl w:val="1"/>
        </w:rPr>
        <w:t xml:space="preserve">ثمَّ أمَرَنا عَشِيَّةَ التَّرْوِيَةِ أنْ نُهِلَّ بالحجِّ, فإذا فَرَغْنا مِن المناسكِ جِئنا  </w:t>
      </w:r>
      <w:r>
        <w:rPr>
          <w:color w:val="FF0000"/>
          <w:rtl w:val="1"/>
        </w:rPr>
        <w:t xml:space="preserve">فطُفْنا بالبيتِ وبالصَّفا والمَرْوةِ, فقد تَمَّ حَجُّنا وعلينا الهَدْيُ، كما قال اللهُ تعالى: {فَمَا اسْتَيْسَرَ مِنَ الْهَدْيِ فَمَنْ لَمْ يَجِدْ فَصِيَامُ ثَلَاثَةِ أَيَّامٍ فِي الْحَجِّ وَسَبْعَةٍ إِذَا رَجَعْتُمْ} [البقرة: (196)] إلى أمصارِكُم، الشّاةُ تَجْزي.  </w:t>
      </w:r>
      <w:r>
        <w:rPr>
          <w:color w:val="FF0000"/>
          <w:rtl w:val="1"/>
        </w:rPr>
        <w:t xml:space="preserve">فجَمَعُوا نُسُكَينِ في عامٍ بينَ الحجِّ والعُمْرةِ,، فإنَّ اللهَ تعالى أنزَلَه في كتابِه، وسَنَّه نبيُّه ﷺ وأباحَه للنّاس غيرَ أهلِ مكَّةَ، قال اللهُ: {ذَلِكَ لِمَنْ لَمْ يَكُنْ أَهْلُهُ حَاضِرِي الْمَسْجِدِ الْحَرَامِ} [البقرة: (196)].  </w:t>
      </w:r>
      <w:r>
        <w:rPr>
          <w:color w:val="FF0000"/>
          <w:rtl w:val="1"/>
        </w:rPr>
        <w:t xml:space="preserve">وأشهُرُ الحجِّ الَّتي ذَكَرَ اللهُ تعالى: شَوّالٌ, وذُو القَعْدةِ, وذُو الحِجّةِ, ف </w:t>
      </w:r>
      <w:r>
        <w:rPr>
          <w:color w:val="FF0000"/>
          <w:rtl w:val="1"/>
        </w:rPr>
        <w:t xml:space="preserve">مَن تَمَتَّعَ في هذه الأشهُرِ فعليهِ دَمٌ أو صومٌ. </w:t>
      </w:r>
      <w:r>
        <w:rPr>
          <w:color w:val="FF0000"/>
          <w:rtl w:val="1"/>
        </w:rPr>
        <w:t xml:space="preserve">والرَّفَثُ: الجِماعُ, والفُسوقُ: المعاصي, والجِدالُ: المِراءُ.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p>
      <w:pPr>
        <w:bidi w:val="1"/>
        <w:jc w:val="start"/>
      </w:pPr>
      <w:r>
        <w:rPr>
          <w:rtl w:val="1"/>
        </w:rPr>
        <w:t>الشرح: الدلالة: الرفث والفسوق والجدال - منهيات الإحرام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p>
      <w:pPr>
        <w:bidi w:val="1"/>
        <w:jc w:val="start"/>
      </w:pPr>
      <w:r>
        <w:rPr>
          <w:rtl w:val="1"/>
        </w:rPr>
        <w:t>الشرح: الدلالة: التحلل الأكبر - التحلل</w:t>
      </w:r>
    </w:p>
    <w:p>
      <w:pPr>
        <w:bidi w:val="1"/>
        <w:jc w:val="start"/>
      </w:pPr>
      <w:r>
        <w:rPr>
          <w:rtl w:val="1"/>
        </w:rPr>
        <w:t>الشرح: الدلالة: لبس المخيط والمصبوغ - منهيات اللباس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