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صلاة الخوف من رأى أن يصلّي بهم وهم صفّان،فيكبر بهم جميعاً،ثم يركع بهم جميعاً،ثم يسجد الإمام والصفّ الذي يليه،والآخرون قيام يحرسونهم فإذا قاموا سجد الآخرون الذين كانوا خلفهم،ثم تأخر الصف الذي يليه إلى مقام الآخرين،وتقدم الصف الأخير إلى مقامهم ،ثم يركع الإمام ويركعون جمعياً،ثم يسجد ويسجد الصف الذي يليه ،والآخرون يحرسونهم فإذا جلس الإمام والصف الذي يليه سجد الآخرون،ثم جلسوا جميعاً ،ثم سلّم عليهم جميعاً. قال أبو داود:هذا قول سفيان-كتاب الصلاة-سنن أبي داود — رقم الحديث: 1236 — الرقم الفرعي: 99 — الرقم الأصلي: 1236</w:t>
        <w:br/>
      </w:r>
      <w:r>
        <w:rPr>
          <w:rtl w:val="1"/>
        </w:rPr>
        <w:t xml:space="preserve"> حدثنا سعيد بن منصور ثنا جرير بن عبد الحميد عن منصور عن مجاهد عن أبي عيّاش الزّرقيّ</w:t>
        <w:br/>
      </w:r>
      <w:r>
        <w:rPr>
          <w:color w:val="000000"/>
          <w:rtl w:val="1"/>
        </w:rPr>
        <w:t xml:space="preserve">قال:  </w:t>
      </w:r>
      <w:r>
        <w:rPr>
          <w:color w:val="FF0000"/>
          <w:rtl w:val="1"/>
        </w:rPr>
        <w:t xml:space="preserve">كنَّا مع رَسولِ الله ﷺ بعُسْفان، وعلى المُشرِكينَ خالدُ بنُ الوليد،  </w:t>
      </w:r>
      <w:r>
        <w:rPr>
          <w:color w:val="FF0000"/>
          <w:rtl w:val="1"/>
        </w:rPr>
        <w:t xml:space="preserve">فصلَّينا الظُّهرَ، فقال المُشرِكونَ: لقد أَصَبْنا غِرَّة، لقد أَصَبْنا غَفْلة، لو كنَّا حمَلْنا عليهم وهُم في الصَّلاة، فنَزلتْ آيةُ القَصْر بينَ الظُّهرِ والعَصْر،  </w:t>
      </w:r>
      <w:r>
        <w:rPr>
          <w:color w:val="FF0000"/>
          <w:rtl w:val="1"/>
        </w:rPr>
        <w:t xml:space="preserve">فلمَّا حضَرَت العَصرُ، قامَ رَسولُ الله ﷺ مُستقبِلَ القِبلة، والمُشرِكونَ أَمامَه،  </w:t>
      </w:r>
      <w:r>
        <w:rPr>
          <w:color w:val="FF0000"/>
          <w:rtl w:val="1"/>
        </w:rPr>
        <w:t xml:space="preserve">فصَفَّ خلْفَ رسولِ الله ﷺ صفٌّ، وصفَّ بعدَ ذلك الصّفِّ صَفٌّ آخَر،  </w:t>
      </w:r>
      <w:r>
        <w:rPr>
          <w:color w:val="FF0000"/>
          <w:rtl w:val="1"/>
        </w:rPr>
        <w:t xml:space="preserve">فرَكعَ رَسولُ الله ﷺ ورَكَعوا جَميعًا، ثم سَجَدَ وسَجَدَ الصَّفُّ الذين يَلُونه، وقامَ الاَخَرونَ يَحرُسونَهم،  </w:t>
      </w:r>
      <w:r>
        <w:rPr>
          <w:color w:val="FF0000"/>
          <w:rtl w:val="1"/>
        </w:rPr>
        <w:t xml:space="preserve">فلمَّا صلَّى هؤلاءِ السَّجدَتَين وقامُوا، سَجَدَ الآخَرونَ الذين كانوا خلْفَهم، ثم تأخَّرَ الصَّفُّ الذي يَليهِ إلى مَقامِ الآخَرين، وتقدَّم الصَّفُّ الأَخيرُ إلى مَقامِ الصَّفِّ الأول،  </w:t>
      </w:r>
      <w:r>
        <w:rPr>
          <w:color w:val="FF0000"/>
          <w:rtl w:val="1"/>
        </w:rPr>
        <w:t xml:space="preserve">ثم رَكعَ رَسولُ الله ﷺ ورَكَعوا جميعًا، ثم سَجَدَ وسَجَد الصَّفُّ الذي يَليهِ، وقامَ الآخَرونَ يَحرُسونَهم،  </w:t>
      </w:r>
      <w:r>
        <w:rPr>
          <w:color w:val="FF0000"/>
          <w:rtl w:val="1"/>
        </w:rPr>
        <w:t xml:space="preserve">فلمّا جَلسَ رَسولُ الله ﷺ والصَّفُّ الذي يَليهِ، سَجَدَ الآخَرونَ،  </w:t>
      </w:r>
      <w:r>
        <w:rPr>
          <w:color w:val="FF0000"/>
          <w:rtl w:val="1"/>
        </w:rPr>
        <w:t xml:space="preserve">ثم جَلَسوا جميعًا، فسلَّم عليهم جميعًا.  </w:t>
      </w:r>
      <w:r>
        <w:rPr>
          <w:color w:val="FF0000"/>
          <w:rtl w:val="1"/>
        </w:rPr>
        <w:t xml:space="preserve">فصَلّاها بعُسْفان، وصلّاها يومَ بني سُلَيم. </w:t>
      </w:r>
      <w:r>
        <w:rPr>
          <w:color w:val="000000"/>
          <w:rtl w:val="1"/>
        </w:rPr>
        <w:t xml:space="preserve">قال أبو داود: رَوى أَيوبُ وهشام، عن أبي الزُّبير، عن جابرٍ هذا المعنى عن النّبيِّ ﷺ. </w:t>
      </w:r>
      <w:r>
        <w:rPr>
          <w:color w:val="000000"/>
          <w:rtl w:val="1"/>
        </w:rPr>
        <w:t xml:space="preserve">وكذلك رَواهُ داودُ بن حُصَين، عن عِكرمة، عن ابن عباس. </w:t>
      </w:r>
      <w:r>
        <w:rPr>
          <w:color w:val="000000"/>
          <w:rtl w:val="1"/>
        </w:rPr>
        <w:t xml:space="preserve">وكذلك عبدُ الملك، عن عطاءٍ، عن جابر. </w:t>
      </w:r>
      <w:r>
        <w:rPr>
          <w:color w:val="000000"/>
          <w:rtl w:val="1"/>
        </w:rPr>
        <w:t xml:space="preserve">وكذلك قَتادةُ، عن الحسن، عن حِطَّان، عن أبي موسى، فِعلَه.  </w:t>
      </w:r>
      <w:r>
        <w:rPr>
          <w:color w:val="000000"/>
          <w:rtl w:val="1"/>
        </w:rPr>
        <w:t xml:space="preserve">وكذلك عِكرمةُ بن خالد، عن مُجاهد، عن النّبيِّ ﷺ. </w:t>
      </w:r>
      <w:r>
        <w:rPr>
          <w:color w:val="000000"/>
          <w:rtl w:val="1"/>
        </w:rPr>
        <w:t xml:space="preserve">وكذلك هشامُ بن عُروةَ، عن أبيه، عن النّبيِّ ﷺ.  </w:t>
      </w:r>
      <w:r>
        <w:rPr>
          <w:color w:val="000000"/>
          <w:rtl w:val="1"/>
        </w:rPr>
        <w:t xml:space="preserve">وهو قولُ الثّوري. </w:t>
      </w:r>
    </w:p>
    <w:p>
      <w:pPr>
        <w:bidi w:val="1"/>
        <w:jc w:val="start"/>
      </w:pPr>
      <w:r>
        <w:rPr>
          <w:rtl w:val="1"/>
        </w:rPr>
        <w:t>درجة الحديث: صحيح</w:t>
      </w:r>
    </w:p>
    <w:p>
      <w:pPr>
        <w:bidi w:val="1"/>
        <w:jc w:val="start"/>
      </w:pPr>
      <w:r>
        <w:rPr>
          <w:rtl w:val="1"/>
        </w:rPr>
        <w:t>الشرح: الدلالة: الدعاء والتضرع والذكر - مبادئ الحرب الأساسية وعوامل النصر</w:t>
      </w:r>
    </w:p>
    <w:p>
      <w:pPr>
        <w:bidi w:val="1"/>
        <w:jc w:val="start"/>
      </w:pPr>
      <w:r>
        <w:rPr>
          <w:rtl w:val="1"/>
        </w:rPr>
        <w:t>الشرح: الدلالة: إظهار الهيبة - مبادئ الحرب الأساسية وعوامل النصر</w:t>
      </w:r>
    </w:p>
    <w:p>
      <w:pPr>
        <w:bidi w:val="1"/>
        <w:jc w:val="start"/>
      </w:pPr>
      <w:r>
        <w:rPr>
          <w:rtl w:val="1"/>
        </w:rPr>
        <w:t>الشرح: الدلالة: التعاون - مبادئ الحرب الأساسية وعوامل النصر</w:t>
      </w:r>
    </w:p>
    <w:p>
      <w:pPr>
        <w:bidi w:val="1"/>
        <w:jc w:val="start"/>
      </w:pPr>
      <w:r>
        <w:rPr>
          <w:rtl w:val="1"/>
        </w:rPr>
        <w:t>الشرح: الدلالة: الأمن والمكتومية - مبادئ الحرب الأساسية وعوامل النصر</w:t>
      </w:r>
    </w:p>
    <w:p>
      <w:pPr>
        <w:bidi w:val="1"/>
        <w:jc w:val="start"/>
      </w:pPr>
      <w:r>
        <w:rPr>
          <w:rtl w:val="1"/>
        </w:rPr>
        <w:t>الشرح: الدلالة: التنظيم - مبادئ  الحرب الأساسية وعوامل النصر</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صلاة الخوف - الأعذار في الصلوات</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القوات البرية - أنواع القوات العسكرية</w:t>
      </w:r>
    </w:p>
    <w:p>
      <w:pPr>
        <w:bidi w:val="1"/>
        <w:jc w:val="start"/>
      </w:pPr>
      <w:r>
        <w:rPr>
          <w:rtl w:val="1"/>
        </w:rPr>
        <w:t>الشرح: الدلالة: العلوم الغائية (كالعلوم الشرعية ...) - البنية المعرفية</w:t>
      </w:r>
    </w:p>
    <w:p>
      <w:pPr>
        <w:bidi w:val="1"/>
        <w:jc w:val="start"/>
      </w:pPr>
      <w:r>
        <w:rPr>
          <w:rtl w:val="1"/>
        </w:rPr>
        <w:t>الشرح: الدلالة: التربية الجهادية - الأهداف</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الاستظهار والحفظ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إظهار الهيبة وعرض  القوى - وسائل الحرب النفسية</w:t>
      </w:r>
    </w:p>
    <w:p>
      <w:pPr>
        <w:bidi w:val="1"/>
        <w:jc w:val="start"/>
      </w:pPr>
      <w:r>
        <w:rPr>
          <w:rtl w:val="1"/>
        </w:rPr>
        <w:t>الشرح: الدلالة: غزوة بني لحيان - أحداث السنة السادسة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