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طلب دم امرىء بغير حقّ-كتاب الديات-صحيح البخاري — رقم الحديث: 6882 — الرقم الفرعي: 99 — الرقم الأصلي: 6882</w:t>
        <w:br/>
      </w:r>
      <w:r>
        <w:rPr>
          <w:rtl w:val="1"/>
        </w:rPr>
        <w:t xml:space="preserve"> حدثنا أبو اليمان أخبرنا شعيب عن عبد الله بن أبي حسين حدثنا نافع بن جبير عن ابن عباس أنَّ النبيَّ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«أبْغَضُ النّاس إلى الله ثلاثةٌ:  </w:t>
      </w:r>
      <w:r>
        <w:rPr>
          <w:color w:val="000000"/>
          <w:rtl w:val="1"/>
        </w:rPr>
        <w:t xml:space="preserve">مُلْحِدٌ في الحَرَمِ،  </w:t>
      </w:r>
      <w:r>
        <w:rPr>
          <w:color w:val="FF0000"/>
          <w:rtl w:val="1"/>
        </w:rPr>
        <w:t xml:space="preserve">ومُبْتَغٍ في الإسلامِ سُنّةَ الجاهليَّةِ،  </w:t>
      </w:r>
      <w:r>
        <w:rPr>
          <w:color w:val="FF0000"/>
          <w:rtl w:val="1"/>
        </w:rPr>
        <w:t xml:space="preserve">ومُطَّلِبُ دمِ امرِئٍ بغيرِ حَقٍّ لِيُهَرِيقَ دَمَه». </w:t>
      </w:r>
    </w:p>
    <w:p>
      <w:pPr>
        <w:bidi w:val="1"/>
        <w:jc w:val="start"/>
      </w:pPr>
      <w:r>
        <w:rPr>
          <w:rtl w:val="1"/>
        </w:rPr>
        <w:t>الشرح: الدلالة: حد الردة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الشرك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عقوبة المرتد - حد الردة</w:t>
      </w:r>
    </w:p>
    <w:p>
      <w:pPr>
        <w:bidi w:val="1"/>
        <w:jc w:val="start"/>
      </w:pPr>
      <w:r>
        <w:rPr>
          <w:rtl w:val="1"/>
        </w:rPr>
        <w:t>الشرح: الدلالة: الجاهلية - الكفر</w:t>
      </w:r>
    </w:p>
    <w:p>
      <w:pPr>
        <w:bidi w:val="1"/>
        <w:jc w:val="start"/>
      </w:pPr>
      <w:r>
        <w:rPr>
          <w:rtl w:val="1"/>
        </w:rPr>
        <w:t>الشرح: الدلالة: التمييز بين الكبائر والصغائر - تقسيم المعاصي باعتبار مفاسدها</w:t>
      </w:r>
    </w:p>
    <w:p>
      <w:pPr>
        <w:bidi w:val="1"/>
        <w:jc w:val="start"/>
      </w:pPr>
      <w:r>
        <w:rPr>
          <w:rtl w:val="1"/>
        </w:rPr>
        <w:t>الشرح: الدلالة: المعاصي المتعلقة بحق الله تعالى - تقسيم المعاصي  بحسب تعلقها بالحق</w:t>
      </w:r>
    </w:p>
    <w:p>
      <w:pPr>
        <w:bidi w:val="1"/>
        <w:jc w:val="start"/>
      </w:pPr>
      <w:r>
        <w:rPr>
          <w:rtl w:val="1"/>
        </w:rPr>
        <w:t>الشرح: الدلالة: المعاصي المتعلقة بحق العبد - تقسيم المعاصي  بحسب تعلقها بالحق</w:t>
      </w:r>
    </w:p>
    <w:p>
      <w:pPr>
        <w:bidi w:val="1"/>
        <w:jc w:val="start"/>
      </w:pPr>
      <w:r>
        <w:rPr>
          <w:rtl w:val="1"/>
        </w:rPr>
        <w:t>الشرح: الدلالة: المعاصي الباطنة(القلبية) - تقسيم المعاصي باعتبار محلها</w:t>
      </w:r>
    </w:p>
    <w:p>
      <w:pPr>
        <w:bidi w:val="1"/>
        <w:jc w:val="start"/>
      </w:pPr>
      <w:r>
        <w:rPr>
          <w:rtl w:val="1"/>
        </w:rPr>
        <w:t>الشرح: الدلالة: السيئات في الحرم - السيئات</w:t>
      </w:r>
    </w:p>
    <w:p>
      <w:pPr>
        <w:bidi w:val="1"/>
        <w:jc w:val="start"/>
      </w:pPr>
      <w:r>
        <w:rPr>
          <w:rtl w:val="1"/>
        </w:rPr>
        <w:t>الشرح: الدلالة: إشاعة الجاهلية والقبلية</w:t>
      </w:r>
    </w:p>
    <w:p>
      <w:pPr>
        <w:bidi w:val="1"/>
        <w:jc w:val="start"/>
      </w:pPr>
      <w:r>
        <w:rPr>
          <w:rtl w:val="1"/>
        </w:rPr>
        <w:t>الشرح: الدلالة: إشاعة القتل والإرهاب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