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،كم يؤدي في صدقة الفطر-كتاب الزكاة-سنن أبي داود — رقم الحديث: 1614 — الرقم الفرعي: 99 — الرقم الأصلي: 1614</w:t>
        <w:br/>
      </w:r>
      <w:r>
        <w:rPr>
          <w:rtl w:val="1"/>
        </w:rPr>
        <w:t xml:space="preserve"> حدثنا الهيثم بن خالد الجهنيّ ثنا حسين بن عليّ الجعفيّ عن زائدة ثنا عبد العزيز بن أبي روّاد عن نافع عن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الناسُ يُخرِجُون صَدَقةَ الفِطرِ على عهدِ رسولِ الله ﷺ صاعاً من شعيرٍ، أو تمرٍ، أو سُلْتٍ، أو زبيبٍ،  </w:t>
      </w:r>
      <w:r>
        <w:rPr>
          <w:color w:val="000000"/>
          <w:rtl w:val="1"/>
        </w:rPr>
        <w:t xml:space="preserve">قال: قال عبد الله: فلما كان عُمَرُ وكَثُرَت الحِنْطَةُ جَعَلَ عمرُ نِصف صاعِ حِنطةٍ مكانَ صاعٍ مِن تلك الأشياء.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القمح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السلت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