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- منه آخر-أبواب الصلاة-سنن الترمذي — رقم الحديث: 426 — الرقم الفرعي: 99 — الرقم الأصلي: 426</w:t>
        <w:br/>
      </w:r>
      <w:r>
        <w:rPr>
          <w:rtl w:val="1"/>
        </w:rPr>
        <w:t xml:space="preserve"> حدثنا عبد الوارث بن عبيدالله العَتَكيّ المروزيّ أخبرنا عبد الله بن المبارك عن خالد الحَذّاء عن عبد الله بن شقيق عن عائشة</w:t>
        <w:br/>
      </w:r>
      <w:r>
        <w:rPr>
          <w:color w:val="FF0000"/>
          <w:rtl w:val="1"/>
        </w:rPr>
        <w:t xml:space="preserve">أنَّ النّبيَّ ﷺ كان إذا لم يُصَلِّ أَربعًا قبلَ الظُّهرِ صلَّاهُنَّ بعدَها. </w:t>
      </w:r>
      <w:r>
        <w:rPr>
          <w:color w:val="000000"/>
          <w:rtl w:val="1"/>
        </w:rPr>
        <w:t xml:space="preserve">هذا حديثٌ حسنٌ غريب،  </w:t>
      </w:r>
      <w:r>
        <w:rPr>
          <w:color w:val="000000"/>
          <w:rtl w:val="1"/>
        </w:rPr>
        <w:t xml:space="preserve">إنّما نَعرِفُه من حديثِ ابنِ المُبارَك من هذا الوجه. </w:t>
      </w:r>
      <w:r>
        <w:rPr>
          <w:color w:val="000000"/>
          <w:rtl w:val="1"/>
        </w:rPr>
        <w:t xml:space="preserve">وقد رواه قَيسُ بنُ الرَّبيع، عن شُعبةَ، عن خالدٍ الحَذّاء، نحو هذا. </w:t>
      </w:r>
      <w:r>
        <w:rPr>
          <w:color w:val="000000"/>
          <w:rtl w:val="1"/>
        </w:rPr>
        <w:t xml:space="preserve">ولا نعلمُ أَحدًا رواه عن شُعبةَ غيرَ قَيس بنِ الرَّبيع. </w:t>
      </w:r>
      <w:r>
        <w:rPr>
          <w:color w:val="000000"/>
          <w:rtl w:val="1"/>
        </w:rPr>
        <w:t xml:space="preserve">وقد رُوي عن عبدِ الرّحمن بن أَبي ليلى، عن النّبيِّ ﷺ نحوُ هذا.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قضاء السنن الراتبة 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