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فتل القلائد للبدن والبقر-كتاب الحجّ-صحيح البخاري — رقم الحديث: 1697 — الرقم الفرعي: 99 — الرقم الأصلي: 1697</w:t>
        <w:br/>
      </w:r>
      <w:r>
        <w:rPr>
          <w:rtl w:val="1"/>
        </w:rPr>
        <w:t xml:space="preserve"> حدثنا مُسَدّد حدثنا يحيى عن عبيد الله قال:أخبرني نافع عن ابن عمر عن حفصة رضي الله عنهم</w:t>
        <w:br/>
      </w:r>
      <w:r>
        <w:rPr>
          <w:color w:val="000000"/>
          <w:rtl w:val="1"/>
        </w:rPr>
        <w:t xml:space="preserve">قالت: قلتُ: يا رسولَ الله، ما شأنُ النّاسِ حَلُّوا ولم تَحلِلْ أنتَ؟ قال: «إنّي لَبَّدْتُ رأسي وقَلَّدْتُ هَدْيي،  </w:t>
      </w:r>
      <w:r>
        <w:rPr>
          <w:color w:val="FF0000"/>
          <w:rtl w:val="1"/>
        </w:rPr>
        <w:t xml:space="preserve">فلا أَحِلُّ حتَّى أَحِلَّ مِن الحجِّ».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