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جواز غسل الحائض رأس زوجها،وترجيله،وطهارة سؤرها ،والاتكاء في حجرها-كتاب الحيض-صحيح مسلم — رقم الحديث: 299 — الرقم الفرعي: 99 — الرقم الأصلي: 299</w:t>
        <w:br/>
      </w:r>
      <w:r>
        <w:rPr>
          <w:rtl w:val="1"/>
        </w:rPr>
        <w:t xml:space="preserve"> وحدثني زهير بن حرب و أبو كامل و محمد بن حاتم كلهم عن يحيى بن سعيد قال زهير حدثنا يحيى عن يزيد بن كَيسان عن أبي حازم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بينَما رسولُ الله ﷺ في المسجد، فقال: «يا عائشَة: ناوِليني الثَّوب»  </w:t>
      </w:r>
      <w:r>
        <w:rPr>
          <w:color w:val="FF0000"/>
          <w:rtl w:val="1"/>
        </w:rPr>
        <w:t xml:space="preserve">فقالت: إنِّي حائض، فقال: «إنَّ حيضتَكِ ليست في يدِكِ»، فناوَلَتْه. 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إكرام الزوجة وإحسان معاملتها والحلم عليها ومداراتها - العشرة بالمعروف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مخالطة الزوج لزوجته الحائض - ما يباح في الحيض</w:t>
      </w:r>
    </w:p>
    <w:p>
      <w:pPr>
        <w:bidi w:val="1"/>
        <w:jc w:val="start"/>
      </w:pPr>
      <w:r>
        <w:rPr>
          <w:rtl w:val="1"/>
        </w:rPr>
        <w:t>الشرح: الدلالة: دخول المسجد - ما ينهى عنه في الحيض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