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الخَلوق للرجال-كتاب الترجل-سنن أبي داود — رقم الحديث: 4182 — الرقم الفرعي: 99 — الرقم الأصلي: 4182</w:t>
        <w:br/>
      </w:r>
      <w:r>
        <w:rPr>
          <w:rtl w:val="1"/>
        </w:rPr>
        <w:t xml:space="preserve"> حدثنا عبيدالله بن عمر بن ميسرة ثنا حماد بن زيد ثنا سلم العلويّ عن أنس بن مالك</w:t>
        <w:br/>
      </w:r>
      <w:r>
        <w:rPr>
          <w:color w:val="FF0000"/>
          <w:rtl w:val="1"/>
        </w:rPr>
        <w:t xml:space="preserve">أنَّ رجُلًا دخلَ على رسولِ الله ﷺ وعليه أَثَر صُفرةٍ،  </w:t>
      </w:r>
      <w:r>
        <w:rPr>
          <w:color w:val="FF0000"/>
          <w:rtl w:val="1"/>
        </w:rPr>
        <w:t xml:space="preserve">وكان النّبيُّ ﷺ قَلَّما يُواجِهُ رجُلًا في وَجهِه بشيءٍ يَكرهُه،  </w:t>
      </w:r>
      <w:r>
        <w:rPr>
          <w:color w:val="FF0000"/>
          <w:rtl w:val="1"/>
        </w:rPr>
        <w:t xml:space="preserve">فلمّا خرَجَ، قال: «لو أَمرتُم هذا أنْ يَغسِلَ ذا عنهُ». </w:t>
      </w:r>
    </w:p>
    <w:p>
      <w:pPr>
        <w:bidi w:val="1"/>
        <w:jc w:val="start"/>
      </w:pPr>
      <w:r>
        <w:rPr>
          <w:rtl w:val="1"/>
        </w:rPr>
        <w:t>درجة الحديث: إسناده حسن في المتابعات والشواهد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رفقه وحلمه ﷺ في توجيه أصحابه وإرشادهم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قاعدة التيسير  والتبشير وعدم التنفير</w:t>
      </w:r>
    </w:p>
    <w:p>
      <w:pPr>
        <w:bidi w:val="1"/>
        <w:jc w:val="start"/>
      </w:pPr>
      <w:r>
        <w:rPr>
          <w:rtl w:val="1"/>
        </w:rPr>
        <w:t>الشرح: الدلالة: آداب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منكرات اللباس والزينة - أنواع المنكرات التي يجب النهي عنها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