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لبس خاتم صفر-كتاب الزينة-سنن النسائي — رقم الحديث: 5206 — الرقم الفرعي: 99 — الرقم الأصلي: 5206</w:t>
        <w:br/>
      </w:r>
      <w:r>
        <w:rPr>
          <w:rtl w:val="1"/>
        </w:rPr>
        <w:t xml:space="preserve"> أخبرني عليّ بن محمد بن عليّ المَصّيصيّ قال:حدثنا داود بن منصور ملاحظة مِن أهل ثَغْرٍ،ثقةٌ قال:حدثنا ليث بن سعد عن عمرو بن الحارث عن بكر بن سوّادة عن أبي البَختريّ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أقبلَ رجُلٌ مِن البحرين إلى النّبيِّ ﷺ، فسلّمَ، فلم يُرَدَّ عليه،  </w:t>
      </w:r>
      <w:r>
        <w:rPr>
          <w:color w:val="000000"/>
          <w:rtl w:val="1"/>
        </w:rPr>
        <w:t xml:space="preserve">وكان في يده خاتَمٌ مِن ذهبٍ، وجُبَّة حريرٍ، فألقاهما ثمّ سَلَّمَ، فرَدَّ عليه السّلام،  </w:t>
      </w:r>
      <w:r>
        <w:rPr>
          <w:color w:val="000000"/>
          <w:rtl w:val="1"/>
        </w:rPr>
        <w:t xml:space="preserve">ثم قال: يا رسولَ الله، أَتيتُكَ آنِفًا فأَعرَضْتَ عنِّي!  </w:t>
      </w:r>
      <w:r>
        <w:rPr>
          <w:color w:val="000000"/>
          <w:rtl w:val="1"/>
        </w:rPr>
        <w:t xml:space="preserve">فقال: «إنّه كان في يدكَ جمرةٌ مِن نارٍ»  </w:t>
      </w:r>
      <w:r>
        <w:rPr>
          <w:color w:val="000000"/>
          <w:rtl w:val="1"/>
        </w:rPr>
        <w:t xml:space="preserve">قال: لقد جِئتُ إذًا بجَمرٍ كَثيرٍ.  </w:t>
      </w:r>
      <w:r>
        <w:rPr>
          <w:color w:val="000000"/>
          <w:rtl w:val="1"/>
        </w:rPr>
        <w:t xml:space="preserve">قال: «إنَّ ما جئتَ به ليس بأَجْزَأ عنَّا مِن حجارةِ الحَرّة، ولكنَّه متاعُ الحياة الدُّنيا»  </w:t>
      </w:r>
      <w:r>
        <w:rPr>
          <w:color w:val="FF0000"/>
          <w:rtl w:val="1"/>
        </w:rPr>
        <w:t xml:space="preserve">قال: فماذا أتَخَتّم؟ قال: «حَلْقةً مِن حديدٍ، أو وَرِقٍ، أو صُفْرٍ».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التحلي بالفضة - التحلي بغير الذهب</w:t>
      </w:r>
    </w:p>
    <w:p>
      <w:pPr>
        <w:bidi w:val="1"/>
        <w:jc w:val="start"/>
      </w:pPr>
      <w:r>
        <w:rPr>
          <w:rtl w:val="1"/>
        </w:rPr>
        <w:t>الشرح: الدلالة: مشروعية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شرط الأداء - أداء الحديث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التحلي بالحديد - التحلي بغير الذهب</w:t>
      </w:r>
    </w:p>
    <w:p>
      <w:pPr>
        <w:bidi w:val="1"/>
        <w:jc w:val="start"/>
      </w:pPr>
      <w:r>
        <w:rPr>
          <w:rtl w:val="1"/>
        </w:rPr>
        <w:t>الشرح: الدلالة: التحلي بالنحاس - التحلي بغير الذهب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