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لا يقيم الرجُل أخاه يوم الجمعة ويقعد في مكانه-كتاب الصلاة-صحيح البخاري — رقم الحديث: 911 — الرقم الفرعي: 99 — الرقم الأصلي: 911</w:t>
        <w:br/>
      </w:r>
      <w:r>
        <w:rPr>
          <w:rtl w:val="1"/>
        </w:rPr>
        <w:t xml:space="preserve"> حدثنا محمد قال: أخبرنا مَخَلَد بن يزيد قال: أخبرنا ابن جُريج قال:سمعت نافعاً يقول:سمعت ابن عمر رضي الله عنهما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نهى النبيُّ ﷺ أن يُقِيم الرجلُ أخاه مِن مَقعَدِه، ويَجلسَ فيه.  </w:t>
      </w:r>
      <w:r>
        <w:rPr>
          <w:color w:val="FF0000"/>
          <w:rtl w:val="1"/>
        </w:rPr>
        <w:t xml:space="preserve">قلتُ لِنافعٍ: الجُمُعةَ؟ قال: الجُمُعةَ وغيرَها.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آداب الجلوس والمجالس والسلام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العالم والمتعلم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الضيافة والزيارة وعيادة المريض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الضوابط الاجتماعية -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الرعاية الخلقية (يحال إلى القيم والأخلاق والآداب الاجتماعية) - الرعاية الشخصية (رعاية الفرد نفسه)</w:t>
      </w:r>
    </w:p>
    <w:p>
      <w:pPr>
        <w:bidi w:val="1"/>
        <w:jc w:val="start"/>
      </w:pPr>
      <w:r>
        <w:rPr>
          <w:rtl w:val="1"/>
        </w:rPr>
        <w:t>الشرح: الدلالة: قيمة المساواة - القيم السياسية والإدارية</w:t>
      </w:r>
    </w:p>
    <w:p>
      <w:pPr>
        <w:bidi w:val="1"/>
        <w:jc w:val="start"/>
      </w:pPr>
      <w:r>
        <w:rPr>
          <w:rtl w:val="1"/>
        </w:rPr>
        <w:t>الشرح: الدلالة: آداب المساجد - آداب المرافق العامة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الحاجة إلى تحقيق الذات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الاجتماعية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والتوجيه (يحال إلى النظام التربوي والأخلاق والآداب الاجتماعية) - رعاية الأخلاق العامة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