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الهجر فوق ثلاث-كتاب البرّ والصلة والآداب-صحيح مسلم — رقم الحديث: 2562 — الرقم الفرعي: 99 — الرقم الأصلي: 2562</w:t>
        <w:br/>
      </w:r>
      <w:r>
        <w:rPr>
          <w:rtl w:val="1"/>
        </w:rPr>
        <w:t xml:space="preserve"> حدثنا قتيبة بن سعيد حدثنا عبد العزيز ملاحظة يعني ابن محمد عن العلاء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لا هِجْرة بعد ثلاث.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