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الاطمأنينة حين يرفع رأسه من الركوع-كتاب الصلاة-صحيح البخاري — رقم الحديث: 802 — الرقم الفرعي: 99 — الرقم الأصلي: 802</w:t>
        <w:br/>
      </w:r>
      <w:r>
        <w:rPr>
          <w:rtl w:val="1"/>
        </w:rPr>
        <w:t xml:space="preserve"> حدثنا سليمان بن حرب قال:حدثنا حمّاد بن زيد عن أيوب عن أبي قلابة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مالكُ بنُ الحُوَيرِثِ يُرِينا كيفَ كان صلاةُ النبيِّ ﷺ، وذاكَ في غيرِ وَقْتِ صلاةٍ،  </w:t>
      </w:r>
      <w:r>
        <w:rPr>
          <w:color w:val="000000"/>
          <w:rtl w:val="1"/>
        </w:rPr>
        <w:t xml:space="preserve">فقامَ فأمكَنَ القِيامَ، ثمَّ رَكَعَ فأمكَنَ الرُّكُوعَ، ثمَّ رَفَعَ رأسَه فأنصَبَ هُنيَّةً.  </w:t>
      </w:r>
      <w:r>
        <w:rPr>
          <w:color w:val="000000"/>
          <w:rtl w:val="1"/>
        </w:rPr>
        <w:t xml:space="preserve">قال: فصَلَّى بنا صلاةَ شيخِنا هذا أبي بُرَيدٍ،  </w:t>
      </w:r>
      <w:r>
        <w:rPr>
          <w:color w:val="FF0000"/>
          <w:rtl w:val="1"/>
        </w:rPr>
        <w:t xml:space="preserve">وكان أبو بُرَيدٍ إذا رَفَعَ رأسَه منَ السَّجْدةِ الآخرةِ استَوَى قاعدًا، ثمَّ نَهَضَ. </w:t>
      </w:r>
    </w:p>
    <w:p>
      <w:pPr>
        <w:bidi w:val="1"/>
        <w:jc w:val="start"/>
      </w:pPr>
      <w:r>
        <w:rPr>
          <w:rtl w:val="1"/>
        </w:rPr>
        <w:t>الشرح: الدلالة: جلسته ﷺ للاستراحة - صلاة النبي ﷺ للفرائض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