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144 — الرقم الفرعي: 99 — الرقم الأصلي: 144</w:t>
        <w:br/>
      </w:r>
      <w:r>
        <w:rPr>
          <w:rtl w:val="1"/>
        </w:rPr>
        <w:t xml:space="preserve"> حدثنا أبو سعيد حدثنا عبد العزيز بن محمد حدثنا صالح بن محمد بن زائدة عن سالم بن عبد الله</w:t>
        <w:br/>
      </w:r>
      <w:r>
        <w:rPr>
          <w:color w:val="000000"/>
          <w:rtl w:val="1"/>
        </w:rPr>
        <w:t xml:space="preserve">أَنهُ كَانَ مَعَ مَسْلَمَةَ بْنِ عَبْدِ الْمَلِكِ فِي أَرضِ الرُّومِ، فَوُجِدَ فِي مَتَاعِ رَجُلٍ غُلُولٌ، فَسَألَ سَالِمَ بْنَ عَبْدِ اللهِ، فَقالَ: حَدَّثَنِي عَبْدُ اللهِ، عَنْ عُمرَ،  </w:t>
      </w:r>
      <w:r>
        <w:rPr>
          <w:color w:val="000000"/>
          <w:rtl w:val="1"/>
        </w:rPr>
        <w:t xml:space="preserve">أَنَّ رَسُولَ اللهِ ﷺ، قَالَ: «مَنْ وَجَدْتُمْ فِي مَتَاعِهِ غُلُولًا فَأَحْرِقُوهُ -قَالَ: وَأَحْسَبُهُ قَالَ: وَاضْرِبُوهُ-»  </w:t>
      </w:r>
      <w:r>
        <w:rPr>
          <w:color w:val="000000"/>
          <w:rtl w:val="1"/>
        </w:rPr>
        <w:t xml:space="preserve">قَالَ: فَأَخْرَجَ مَتَاعَهُ فِي السُّوقِ، قَالَ: فَوَجَدَ فِيهِ مُصْحَفًا، فَسَألَ سَالِمًا، فَقَالَ: بِعْهُ، وَتَصَدَّقْ بِثَمَنِهِ.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