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22769 — الرقم الفرعي: 99 — الرقم الأصلي: 22769 — ج: 5 — ص: 325</w:t>
        <w:br/>
      </w:r>
      <w:r>
        <w:rPr>
          <w:rtl w:val="1"/>
        </w:rPr>
        <w:t xml:space="preserve"> حدثنا الحكم بن نافع،أبو اليمان ثنا إسماعيل بن عيّاش عن عبد الله بن عثمان بن خثيم حدثني إسماعيل بن عبيدالأنصاريّ</w:t>
        <w:br/>
      </w:r>
      <w:r>
        <w:rPr>
          <w:color w:val="000000"/>
          <w:rtl w:val="1"/>
        </w:rPr>
        <w:t xml:space="preserve">فذَكرَ الحديث،  </w:t>
      </w:r>
      <w:r>
        <w:rPr>
          <w:color w:val="000000"/>
          <w:rtl w:val="1"/>
        </w:rPr>
        <w:t xml:space="preserve">فقالَ عُبادةُ لأَبي هُريرة: يا أَبا هُريرة، إنكَ لم تكن معَنا إذ بايَعْنا رسولَ الله ﷺ،  </w:t>
      </w:r>
      <w:r>
        <w:rPr>
          <w:color w:val="000000"/>
          <w:rtl w:val="1"/>
        </w:rPr>
        <w:t xml:space="preserve">إنّا بايعْناهُ على السَّمعِ والطَّاعةِ في النَّشاطِ والكَسَل، وعلى النَّفقةِ في اليُسْر والعُسْر، وعلى الأَمرِ بالمَعروفِ والنَّهي عن المُنكَر، وعلى أن نقولَ في اللهِ تباركَ وتعالى ولا نَخافَ لَوْمةَ لائمٍ فيه، وعلى أن ننصُرَ النّبيَّ ﷺ إذا قدِمَ علينا يثربَ فنَمنَعَه ممَّا نَمنعُ منه أَنفُسَنا وأَزواجَنا وأَبناءنا، ولنا الجَنّةُ،  </w:t>
      </w:r>
      <w:r>
        <w:rPr>
          <w:color w:val="000000"/>
          <w:rtl w:val="1"/>
        </w:rPr>
        <w:t xml:space="preserve">فهذه بَيعةُ رسولِ الله ﷺ التي بايَعْنا عليها، فمَن نَكثَ فإنَّما يَنكُثُ على نفْسِه، ومن أَوفَى بما بايعَ عليه رسولَ الله ﷺ وَفَّى اللهُ له بما بايعَ عليه نبيَّه ﷺ.  </w:t>
      </w:r>
      <w:r>
        <w:rPr>
          <w:color w:val="000000"/>
          <w:rtl w:val="1"/>
        </w:rPr>
        <w:t xml:space="preserve">فكتَبَ معاويةُ إلى عثمانَ بنِ عفّان أنَّ عُبادةَ بن الصّامِت قد أَفسَدَ علَيَّ الشَّامَ وأَهلَه، فإمّا تَكُفُّ إليكَ عُبادة، وإما أُخَلِّي بينَه وبين الشَّام،  </w:t>
      </w:r>
      <w:r>
        <w:rPr>
          <w:color w:val="000000"/>
          <w:rtl w:val="1"/>
        </w:rPr>
        <w:t xml:space="preserve">فكَتبَ إليه: أن رَحِّل عُبادةَ، حتى تَرجِعَه إلى دارِه مِن المَدينة، فبَعثَ بعُبادةَ حتى قدِمَ المَدينة،  </w:t>
      </w:r>
      <w:r>
        <w:rPr>
          <w:color w:val="000000"/>
          <w:rtl w:val="1"/>
        </w:rPr>
        <w:t xml:space="preserve">فدَخلَ على عثمانَ في الدّار، وليس في الدَّارِ غيرُ رجلٍ من السَّابقينَ أو مِن التّابعينَ قد أَدرَكَ القوم، فلم يَفجَأْ عثمانَ إلّا وهو قاعدٌ في جَنبِ الدَّار،  </w:t>
      </w:r>
      <w:r>
        <w:rPr>
          <w:color w:val="000000"/>
          <w:rtl w:val="1"/>
        </w:rPr>
        <w:t xml:space="preserve">فالتَفَتَ إليه، فقال: يا عبادةَ بنَ الصَّامت، ما لنا ولكَ؟!  </w:t>
      </w:r>
      <w:r>
        <w:rPr>
          <w:color w:val="FF0000"/>
          <w:rtl w:val="1"/>
        </w:rPr>
        <w:t xml:space="preserve">فقام عبادةُ بين ظَهْرَي الناس، فقال: سمِعتُ رسولَ الله ﷺ أبا القاسِم محمّدًا ﷺ يقول: «إنّه سَيَلي أُمورَكم بَعدِي رجالٌ يُعَرِّفونَكم ما تُنكِرون، ويُنكِرونَ عليكُم ما تَعرِفُون، فلا طاعةَ لمَن عصَى اللهَ، فلا تَعْتَلُّوا بربَّكُم». </w:t>
      </w:r>
    </w:p>
    <w:p>
      <w:pPr>
        <w:bidi w:val="1"/>
        <w:jc w:val="start"/>
      </w:pPr>
      <w:r>
        <w:rPr>
          <w:rtl w:val="1"/>
        </w:rPr>
        <w:t xml:space="preserve">درجة الحديث: إسناده ضعيف </w:t>
      </w:r>
    </w:p>
    <w:p>
      <w:pPr>
        <w:bidi w:val="1"/>
        <w:jc w:val="start"/>
      </w:pPr>
      <w:r>
        <w:rPr>
          <w:rtl w:val="1"/>
        </w:rPr>
        <w:t>الشرح: الدلالة: المطلب الأول: فساد الحكام - الفتن المتعلقة بالحكم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