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حسن المطالبة وأخذ الحقّ في عفاف-كتاب الصدقات-سنن ابن ماجة — رقم الحديث: 2421 — الرقم الفرعي: 99 — الرقم الأصلي: 2421</w:t>
        <w:br/>
      </w:r>
      <w:r>
        <w:rPr>
          <w:rtl w:val="1"/>
        </w:rPr>
        <w:t xml:space="preserve"> حدثنا محمد بن خلف العسقلانيّ و محمد بن يحيى قالا:ثنا ابن أبي مريم ثنا يحيى بن أيّوب عن عبيدالله بن أبي جعفر عن نافع عن ابن عمر و عائشة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طالَبَ حقًّا فليَطلُبْه في عَفافٍ، وافٍ أو غيرَ وافٍ».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