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1539 — الرقم الفرعي: 99 — الرقم الأصلي: 1539</w:t>
        <w:br/>
      </w:r>
      <w:r>
        <w:rPr>
          <w:rtl w:val="1"/>
        </w:rPr>
        <w:t xml:space="preserve"> حدثنا عثمان بن أبي شيبة ثنا وكيع ثنا إسرائيل عن أبي إسحاق عن عمرو بن ميمون عن عمر بن الخطّاب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يَتعوّذُ مِن خَمسٍ: مِن الجُبْن، والبُخلِ، وسُوءِ العُمُر، وفِتنةِ الصَّدْر، وعذابِ القَبر.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