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استئذان النبيّ صلى الله عليه وسلم،ربّه عزّ وجلّ،في زيارة قبر أمه-كتاب الجنائز-صحيح مسلم — رقم الحديث: 976 — الرقم الفرعي: 2 — الرقم الأصلي: 976</w:t>
        <w:br/>
      </w:r>
      <w:r>
        <w:rPr>
          <w:rtl w:val="1"/>
        </w:rPr>
        <w:t xml:space="preserve"> حدثنا أبو بكر بن أبي شيبة و زهير بن حرب قالا:حدثنا محمد بن عبيد عن يزيد بن كَيسان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زارَ النّبيُّ ﷺ قبْرَ أُمِّه، فبَكَى وأَبكَى مَن حَولَه،  </w:t>
      </w:r>
      <w:r>
        <w:rPr>
          <w:color w:val="FF0000"/>
          <w:rtl w:val="1"/>
        </w:rPr>
        <w:t xml:space="preserve">فقال: «استَأذنتُ ربِّي في أن أَستَغفِرَ لها فلم يُؤذَنْ لي، </w:t>
      </w:r>
      <w:r>
        <w:rPr>
          <w:color w:val="FF0000"/>
          <w:rtl w:val="1"/>
        </w:rPr>
        <w:t xml:space="preserve">واستَأذَنتُه في أن أَزُورَ قبرَها فأُذِنَ لي،  </w:t>
      </w:r>
      <w:r>
        <w:rPr>
          <w:color w:val="FF0000"/>
          <w:rtl w:val="1"/>
        </w:rPr>
        <w:t xml:space="preserve">فزُورُوا القُبورَ فإنَّها تُذكِّر المَوت».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غير المسلمَين - صور من قيم برِّ الوالدَين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التّزاور بين ذوي الأرحام - مظاهر قيمة صِلَة الرَّحِم </w:t>
      </w:r>
    </w:p>
    <w:p>
      <w:pPr>
        <w:bidi w:val="1"/>
        <w:jc w:val="start"/>
      </w:pPr>
      <w:r>
        <w:rPr>
          <w:rtl w:val="1"/>
        </w:rPr>
        <w:t>الشرح: الدلالة: أولًا: ذكر الموت والاستعداد له - الروح والموت</w:t>
      </w:r>
    </w:p>
    <w:p>
      <w:pPr>
        <w:bidi w:val="1"/>
        <w:jc w:val="start"/>
      </w:pPr>
      <w:r>
        <w:rPr>
          <w:rtl w:val="1"/>
        </w:rPr>
        <w:t>الشرح: الدلالة: مصائر أهل الفترة ومن في حكمهم - عاشرًا: العرض والحساب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