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علامة المنافق-كتاب الإيمان-صحيح البخاري — رقم الحديث: 33 — الرقم الفرعي: 99 — الرقم الأصلي: 33</w:t>
        <w:br/>
      </w:r>
      <w:r>
        <w:rPr>
          <w:rtl w:val="1"/>
        </w:rPr>
        <w:t xml:space="preserve"> حدثنا سليمان أبو الربيع قال:حدثنا إسماعيل بن جعفر قال:حدثنا نافع بن مالك بن أبي عامر أبو سهيل عن أبيه عن أبي هريرة عن النبي صلى الله عليه وسلم</w:t>
        <w:br/>
      </w:r>
      <w:r>
        <w:rPr>
          <w:color w:val="FF0000"/>
          <w:rtl w:val="1"/>
        </w:rPr>
        <w:t xml:space="preserve">قال: «آيةُ المنافقِ ثلاثٌ: إذا حَدَّثَ كَذَبَ، وإذا وَعَدَ أخلَفَ، وإذا اؤْتُمِنَ خانَ». 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السيئات التي تحبط العمل - السيئات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الغريب ( الفرد 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