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380 — الرقم الفرعي: 99 — الرقم الأصلي: 380</w:t>
        <w:br/>
      </w:r>
      <w:r>
        <w:rPr>
          <w:rtl w:val="1"/>
        </w:rPr>
        <w:t xml:space="preserve"> حدثنا يحيى بن سعيد عن هشام قال:أخبرني أبي أنّ عمر</w:t>
        <w:br/>
      </w:r>
      <w:r>
        <w:rPr>
          <w:color w:val="000000"/>
          <w:rtl w:val="1"/>
        </w:rPr>
        <w:t xml:space="preserve">قَالَ لِلْحَجَرِ: إِنَّمَا أَنْتَ حَجَرٌ، وَلَوْلا أَني رَأَيْتُ رَسُولَ اللهِ ﷺ يُقبِّلكَ مَا قَبَّلْتُكَ. ثُمَّ قَبَّلَهُ 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