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تقارب الزمن وقصر الأمل-كتاب الزهد-سنن الترمذي — رقم الحديث: 2332 — الرقم الفرعي: 99 — الرقم الأصلي: 2333</w:t>
        <w:br/>
      </w:r>
      <w:r>
        <w:rPr>
          <w:rtl w:val="1"/>
        </w:rPr>
        <w:t xml:space="preserve"> حدثنا عباس بن محمد الدوريّ حدثنا خالد بن مخلد حدثنا عبد الله بن عمر العمريّ عن سعد بن سعيد الأنصاريّ عن أنس بن مالك قال:قال رسول الله صلى الله عليه وسلم</w:t>
        <w:br/>
      </w:r>
      <w:r>
        <w:rPr>
          <w:color w:val="FF0000"/>
          <w:rtl w:val="1"/>
        </w:rPr>
        <w:t xml:space="preserve">«لا تقومُ السّاعةُ حتى يَتقاربَ الزّمانُ، فتكونَ السَّنةُ كالشَّهر، والشَّهرُ كالجُمُعة، وتكونَ الجُمُعةُ كاليوم، ويكونَ اليومُ كالسَّاعة، وتكونَ السَّاعةُ كالضَّرْمَة بالنّار». </w:t>
      </w:r>
      <w:r>
        <w:rPr>
          <w:color w:val="000000"/>
          <w:rtl w:val="1"/>
        </w:rPr>
        <w:t xml:space="preserve">هذا حديثٌ غريبٌ من هذا الوجه.  </w:t>
      </w:r>
      <w:r>
        <w:rPr>
          <w:color w:val="000000"/>
          <w:rtl w:val="1"/>
        </w:rPr>
        <w:t xml:space="preserve">وسعدُ بنُ سعيدٍ هو أَخو يحيى بنِ سعيدٍ الأنصاريّ.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ما ورد في آخر الزمان - ما ورد في الأزمنة</w:t>
      </w:r>
    </w:p>
    <w:p>
      <w:pPr>
        <w:bidi w:val="1"/>
        <w:jc w:val="start"/>
      </w:pPr>
      <w:r>
        <w:rPr>
          <w:rtl w:val="1"/>
        </w:rPr>
        <w:t>الشرح: الدلالة: ما ورد في تغير الزمان - ما ورد في الأزمنة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تمهيد: أحاديث جامعة في أشراط الساعة الصغرى - الفتن وأشراط الساعة الصغرى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