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الحجّ عن الميّت-كتاب المناسك-سنن ابن ماجة — رقم الحديث: 2905 — الرقم الفرعي: 99 — الرقم الأصلي: 2905</w:t>
        <w:br/>
      </w:r>
      <w:r>
        <w:rPr>
          <w:rtl w:val="1"/>
        </w:rPr>
        <w:t xml:space="preserve"> حدثنا هشام بن عمار ثنا الوليد بن مسلم ثنا عثمان بن عطاء عن أبيه عن أبي الغوث بن حصين ملاحظة رجل من الفرع</w:t>
        <w:br/>
      </w:r>
      <w:r>
        <w:rPr>
          <w:color w:val="FF0000"/>
          <w:rtl w:val="1"/>
        </w:rPr>
        <w:t xml:space="preserve">أَنَّه استَفتَى النَّبِيَّ ﷺ عَن حَجَّةٍ كَانت على أَبِيه، مات ولَم يَحُجَّ،  </w:t>
      </w:r>
      <w:r>
        <w:rPr>
          <w:color w:val="FF0000"/>
          <w:rtl w:val="1"/>
        </w:rPr>
        <w:t xml:space="preserve">قال النَّبِيُّ ﷺ: «حُجَّ عَن أَبِيكَ».  </w:t>
      </w:r>
      <w:r>
        <w:rPr>
          <w:color w:val="FF0000"/>
          <w:rtl w:val="1"/>
        </w:rPr>
        <w:t xml:space="preserve">وقال النَّبِيُّ ﷺ: «وكَذٰلِكَ الصِّيَامُ في النَّذرِ، يُقْضَى عَنه».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الحج والعمرة عن الغير - قضاء الحج والحج عن الغير</w:t>
      </w:r>
    </w:p>
    <w:p>
      <w:pPr>
        <w:bidi w:val="1"/>
        <w:jc w:val="start"/>
      </w:pPr>
      <w:r>
        <w:rPr>
          <w:rtl w:val="1"/>
        </w:rPr>
        <w:t>الشرح: الدلالة: مشروعية النذر والوفاء به - النذور</w:t>
      </w:r>
    </w:p>
    <w:p>
      <w:pPr>
        <w:bidi w:val="1"/>
        <w:jc w:val="start"/>
      </w:pPr>
      <w:r>
        <w:rPr>
          <w:rtl w:val="1"/>
        </w:rPr>
        <w:t>الشرح: الدلالة: قضاء النذر والنيابة فيه - النذور</w:t>
      </w:r>
    </w:p>
    <w:p>
      <w:pPr>
        <w:bidi w:val="1"/>
        <w:jc w:val="start"/>
      </w:pPr>
      <w:r>
        <w:rPr>
          <w:rtl w:val="1"/>
        </w:rPr>
        <w:t>الشرح: الدلالة: قضاء الصيام - القضاء والصيام عن الغير</w:t>
      </w:r>
    </w:p>
    <w:p>
      <w:pPr>
        <w:bidi w:val="1"/>
        <w:jc w:val="start"/>
      </w:pPr>
      <w:r>
        <w:rPr>
          <w:rtl w:val="1"/>
        </w:rPr>
        <w:t>الشرح: الدلالة: الصيام عن الغير - القضاء والصيام عن الغير</w:t>
      </w:r>
    </w:p>
    <w:p>
      <w:pPr>
        <w:bidi w:val="1"/>
        <w:jc w:val="start"/>
      </w:pPr>
      <w:r>
        <w:rPr>
          <w:rtl w:val="1"/>
        </w:rPr>
        <w:t>الشرح: الدلالة: القوي - الحسن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متروك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منكر الحديث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