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1617 — الرقم الفرعي: 99 — الرقم الأصلي: 1617</w:t>
        <w:br/>
      </w:r>
      <w:r>
        <w:rPr>
          <w:rtl w:val="1"/>
        </w:rPr>
        <w:t xml:space="preserve"> حدثنا يزيد بن هارون أخبرنا الحجّاج بن أرطاة عن يحيى بن عبيد البَهرانيّ عن محمد بن سعد</w:t>
        <w:br/>
      </w:r>
      <w:r>
        <w:rPr>
          <w:color w:val="000000"/>
          <w:rtl w:val="1"/>
        </w:rPr>
        <w:t xml:space="preserve">قَالَ: وَكَانَ يَتوَضَّأُ بِالزَّاوِيَةِ: فَخرَجَ عَلَينَا ذَاتَ يَوْمٍ مِنَ البَرَازِ، فَتوَضَّأَ وَمَسَحَ عَلَى خُفَّيْهِ، فَتعَجَّبنَا وَقُلنَا مَا هَذَا؟ قَالَ: حَدَّثَني أَبِي: أَنهُ رَأَى رَسُولَ الله ﷺ، فَعَلَ مِثْلَ مَا فَعَلْتُ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