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النحر والذبح يوم النحر بالمصلى-كتاب الصلاة-صحيح البخاري — رقم الحديث: 982 — الرقم الفرعي: 99 — الرقم الأصلي: 982</w:t>
        <w:br/>
      </w:r>
      <w:r>
        <w:rPr>
          <w:rtl w:val="1"/>
        </w:rPr>
        <w:t xml:space="preserve"> حدثنا عبد الله بن يوسف قال:حدثنا الليث قال:حدثني كثير بن فرقد عن نافع عن ابن عمر</w:t>
        <w:br/>
      </w:r>
      <w:r>
        <w:rPr>
          <w:color w:val="FF0000"/>
          <w:rtl w:val="1"/>
        </w:rPr>
        <w:t xml:space="preserve">أنَّ النبيَّ ﷺ كان يَنحَرُ أو يَذْبَحُ بالمصلَّى.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وقت نحر الهدي ومكانه - الهدي</w:t>
      </w:r>
    </w:p>
    <w:p>
      <w:pPr>
        <w:bidi w:val="1"/>
        <w:jc w:val="start"/>
      </w:pPr>
      <w:r>
        <w:rPr>
          <w:rtl w:val="1"/>
        </w:rPr>
        <w:t>الشرح: الدلالة: فضل النحر وكيفيته - الهدي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