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كيف التكشف عند الحاجة .-كتاب الطهارة-سنن أبي داود — رقم الحديث: 14 — الرقم الفرعي: 99 — الرقم الأصلي: 14</w:t>
        <w:br/>
      </w:r>
      <w:r>
        <w:rPr>
          <w:rtl w:val="1"/>
        </w:rPr>
        <w:t xml:space="preserve"> حدثنا زهير بن حرب ثنا وكيع عن الأعمش عن رجُل عن ابن عمر</w:t>
        <w:br/>
      </w:r>
      <w:r>
        <w:rPr>
          <w:color w:val="FF0000"/>
          <w:rtl w:val="1"/>
        </w:rPr>
        <w:t xml:space="preserve">أنَّ النّبيَّ ﷺ كان إذا أَرادَ حاجةً، لا يَرفَعُ ثَوبَه حتَّى يَدنُوَ مِن الأَرض.  </w:t>
      </w:r>
      <w:r>
        <w:rPr>
          <w:color w:val="000000"/>
          <w:rtl w:val="1"/>
        </w:rPr>
        <w:t xml:space="preserve">قال أبو داود: رواه عبد السلام بن حرب، عن الأعمش، عن أنس بن مالك، وهو ضعيف.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الحياء والعفة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ستر العورة - آداب اللباس</w:t>
      </w:r>
    </w:p>
    <w:p>
      <w:pPr>
        <w:bidi w:val="1"/>
        <w:jc w:val="start"/>
      </w:pPr>
      <w:r>
        <w:rPr>
          <w:rtl w:val="1"/>
        </w:rPr>
        <w:t xml:space="preserve">الشرح: الدلالة: حياؤه ﷺ عند قضاء حاجته - حياء النبي ﷺ وعفته </w:t>
      </w:r>
    </w:p>
    <w:p>
      <w:pPr>
        <w:bidi w:val="1"/>
        <w:jc w:val="start"/>
      </w:pPr>
      <w:r>
        <w:rPr>
          <w:rtl w:val="1"/>
        </w:rPr>
        <w:t>الشرح: الدلالة: كنى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ألقاب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المرسل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