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كذب على النبيّ صلى الله عليه وسلم-كتاب العلم-صحيح البخاري — رقم الحديث: 106 — الرقم الفرعي: 99 — الرقم الأصلي: 106</w:t>
        <w:br/>
      </w:r>
      <w:r>
        <w:rPr>
          <w:rtl w:val="1"/>
        </w:rPr>
        <w:t xml:space="preserve"> حدثنا علي بن الجعد قال: أخبرنا شعبة قال:أخبرني منصور قال:سمعت ربعيّ بن حِراش يقول:سمعت عليّا</w:t>
        <w:br/>
      </w:r>
      <w:r>
        <w:rPr>
          <w:color w:val="000000"/>
          <w:rtl w:val="1"/>
        </w:rPr>
        <w:t xml:space="preserve">يقولُ: قال النبيُّ ﷺ:  </w:t>
      </w:r>
      <w:r>
        <w:rPr>
          <w:color w:val="FF0000"/>
          <w:rtl w:val="1"/>
        </w:rPr>
        <w:t xml:space="preserve">«لا تَكْذِبُوا عليَّ، فإنَّه مَن كَذَبَ عليَّ فلْيَلِجِ النّار».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خطورة الكذب على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حقوق المهاجر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