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ليبلغ العلم الشاهد الغائب ،قاله ابن عباس عن النبيّ صلى الله عليه وسلم-كتاب العلم-صحيح البخاري — رقم الحديث: 104 — الرقم الفرعي: 99 — الرقم الأصلي: 104</w:t>
        <w:br/>
      </w:r>
      <w:r>
        <w:rPr>
          <w:rtl w:val="1"/>
        </w:rPr>
        <w:t xml:space="preserve"> حدثنا عبد الله بن يوسف قال:حدثني الليث قال:حدثني سعيد عن أبي شريح</w:t>
        <w:br/>
      </w:r>
      <w:r>
        <w:rPr>
          <w:color w:val="FF0000"/>
          <w:rtl w:val="1"/>
        </w:rPr>
        <w:t xml:space="preserve">أنَّه قال لعَمرِو بنِ سعيدٍ - وهو يَبعَثُ البُعُوثَ إلى مكَّةَ -: ائْذَنْ لي أيُّها الأميرُ أُحدِّثْكَ قولًا قامَ به النبيُّ ﷺ الغَدَ مِن يومِ الفَتْحِ، سَمِعَتْه أُذُنايَ، ووَعَاه قلبي، وأبصَرَتْه عَينايَ حينَ تَكلَّمَ به،  </w:t>
      </w:r>
      <w:r>
        <w:rPr>
          <w:color w:val="FF0000"/>
          <w:rtl w:val="1"/>
        </w:rPr>
        <w:t xml:space="preserve">حَمِدَ اللهَ وأثنَى عليه، ثمَّ قال:  </w:t>
      </w:r>
      <w:r>
        <w:rPr>
          <w:color w:val="FF0000"/>
          <w:rtl w:val="1"/>
        </w:rPr>
        <w:t xml:space="preserve">«إنَّ مكَّةَ حَرَّمَها اللهُ، ولم يُحرِّمْها النّاسُ، فلا يَحِلُّ لامرِئٍ يُؤمِنُ بالله واليومِ الآخرِ أنْ يَسْفِكَ بها دَمًا، ولا يَعْضِدَ بها شجرةً،  </w:t>
      </w:r>
      <w:r>
        <w:rPr>
          <w:color w:val="FF0000"/>
          <w:rtl w:val="1"/>
        </w:rPr>
        <w:t xml:space="preserve">فإنْ أحدٌ تَرَخَّصَ لقِتالِ رسولِ الله ﷺ فيها فقولوا: إنَّ الله قد أَذِنَ لرسولِه ولم يَأذَنْ لكم،  </w:t>
      </w:r>
      <w:r>
        <w:rPr>
          <w:color w:val="FF0000"/>
          <w:rtl w:val="1"/>
        </w:rPr>
        <w:t xml:space="preserve">وإنَّما أَذِنَ لي فيها ساعةً مِن نهارٍ،  </w:t>
      </w:r>
      <w:r>
        <w:rPr>
          <w:color w:val="FF0000"/>
          <w:rtl w:val="1"/>
        </w:rPr>
        <w:t xml:space="preserve">ثمَّ عادَتْ حُرْمتُها اليومَ كحُرْمتِها بالأمسِ،  </w:t>
      </w:r>
      <w:r>
        <w:rPr>
          <w:color w:val="FF0000"/>
          <w:rtl w:val="1"/>
        </w:rPr>
        <w:t xml:space="preserve">ولْيُبلِّغِ الشّاهدُ الغائبَ». </w:t>
      </w:r>
      <w:r>
        <w:rPr>
          <w:color w:val="FF0000"/>
          <w:rtl w:val="1"/>
        </w:rPr>
        <w:t xml:space="preserve">فقيلَ لأبي شُرَيحٍ: ما قال عَمرٌو؟ قال: أنا أعلمُ منكَ يا أبا شُرَيحٍ، لا تُعِيذُ عاصِيًا، ولا فارًّا بدَمٍ، ولا فارًّا بخَرْبةٍ. </w:t>
      </w:r>
    </w:p>
    <w:p>
      <w:pPr>
        <w:bidi w:val="1"/>
        <w:jc w:val="start"/>
      </w:pPr>
      <w:r>
        <w:rPr>
          <w:rtl w:val="1"/>
        </w:rPr>
        <w:t>الشرح: الدلالة: كيفية التنفيذ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تنفيذ أحكام الحدود والقصاص  (انظر العقوبات) - كيفية التنفيذ</w:t>
      </w:r>
    </w:p>
    <w:p>
      <w:pPr>
        <w:bidi w:val="1"/>
        <w:jc w:val="start"/>
      </w:pPr>
      <w:r>
        <w:rPr>
          <w:rtl w:val="1"/>
        </w:rPr>
        <w:t>الشرح: الدلالة: خطبة النبي صلى الله عليه وسلم بعد الفتح - فتح مكة وما رافقها من أحداث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تأديب الجند ونظام العقوبات العسكري - التجنيد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رعاية الأمن الخارجي (يحال إلى الجهاد والتعبئة العسكرية ) - الرعاية الأمنية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العقل - طرق المعرفة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p>
      <w:pPr>
        <w:bidi w:val="1"/>
        <w:jc w:val="start"/>
      </w:pPr>
      <w:r>
        <w:rPr>
          <w:rtl w:val="1"/>
        </w:rPr>
        <w:t>الشرح: الدلالة: قيمة تبليغ العلم وإذاعته، والتحذير من كتمانه - قيم تبليغ العلم ونشره</w:t>
      </w:r>
    </w:p>
    <w:p>
      <w:pPr>
        <w:bidi w:val="1"/>
        <w:jc w:val="start"/>
      </w:pPr>
      <w:r>
        <w:rPr>
          <w:rtl w:val="1"/>
        </w:rPr>
        <w:t>الشرح: الدلالة: المبحث الرابع: الفتن وأشراط الساعة الصغرى المتعلقة بمكة والمدينة وجزيرة العرب واليمن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المطلب الثاني: الفتن في عهد يزيد بن معاوية وابن الزبير وعبد الملك بن مروان والحجاج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