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ما جاء في خاتم الحديد-كتاب الخاتم-سنن أبي داود — رقم الحديث: 4223 — الرقم الفرعي: 99 — الرقم الأصلي: 4223</w:t>
        <w:br/>
      </w:r>
      <w:r>
        <w:rPr>
          <w:rtl w:val="1"/>
        </w:rPr>
        <w:t xml:space="preserve"> حدثنا الحسن بن عليّ و محمد بن عبد العزيز بن أبي رزمة ملاحظة المعنى أنّ زيد بن حباب أخبرهم عن عبد الله بن مسلم السلميّ المروزيّ أبي طيبة عن عبد الله بن بُرَيْدَة عن أبيه</w:t>
        <w:br/>
      </w:r>
      <w:r>
        <w:rPr>
          <w:color w:val="FF0000"/>
          <w:rtl w:val="1"/>
        </w:rPr>
        <w:t xml:space="preserve">أن رجلًا جاء إلى النبيِّ ﷺ وعليه خاتَمٌ من شَبَهٍ، فقال له: «ما لي أجِدُ مِنْكَ رِيحَ الأصنامِ؟» فطرَحَه،  </w:t>
      </w:r>
      <w:r>
        <w:rPr>
          <w:color w:val="FF0000"/>
          <w:rtl w:val="1"/>
        </w:rPr>
        <w:t xml:space="preserve">ثم جاء وعليه خاتَمٌ من حديدٍ، فقال: «ما لي أرى عليكَ حِليةَ أهلِ النارِ؟» فطرَحَه،  </w:t>
      </w:r>
      <w:r>
        <w:rPr>
          <w:color w:val="FF0000"/>
          <w:rtl w:val="1"/>
        </w:rPr>
        <w:t xml:space="preserve">فقال: يا رسولَ الله، مِن أيِّ شيءٍ أتَّخِذُه؟ قال: «اتَّخِذْهُ من وَرِقٍ، ولا تُتِمَّهُ مِثقالًا». </w:t>
      </w:r>
      <w:r>
        <w:rPr>
          <w:color w:val="000000"/>
          <w:rtl w:val="1"/>
        </w:rPr>
        <w:t xml:space="preserve">ولم يقُلْ محمدٌ: عبدَ الله بنَ مسلم، ولم يقل الحسنُ: السلميَّ المروزيَّ. </w:t>
      </w:r>
    </w:p>
    <w:p>
      <w:pPr>
        <w:bidi w:val="1"/>
        <w:jc w:val="start"/>
      </w:pPr>
      <w:r>
        <w:rPr>
          <w:rtl w:val="1"/>
        </w:rPr>
        <w:t>درجة الحديث: إسناده حسن</w:t>
      </w:r>
    </w:p>
    <w:p>
      <w:pPr>
        <w:bidi w:val="1"/>
        <w:jc w:val="start"/>
      </w:pPr>
      <w:r>
        <w:rPr>
          <w:rtl w:val="1"/>
        </w:rPr>
        <w:t>الشرح: الدلالة: التوجيه بترك المعصية - العقوبات</w:t>
      </w:r>
    </w:p>
    <w:p>
      <w:pPr>
        <w:bidi w:val="1"/>
        <w:jc w:val="start"/>
      </w:pPr>
      <w:r>
        <w:rPr>
          <w:rtl w:val="1"/>
        </w:rPr>
        <w:t>الشرح: الدلالة: الترهيب بالجزاء ألأخروي - التوجيه بترك ألمعصية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آداب الزينة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مشروعية الزينة - مشروعية الزينة والاعتدال فيها</w:t>
      </w:r>
    </w:p>
    <w:p>
      <w:pPr>
        <w:bidi w:val="1"/>
        <w:jc w:val="start"/>
      </w:pPr>
      <w:r>
        <w:rPr>
          <w:rtl w:val="1"/>
        </w:rPr>
        <w:t>الشرح: الدلالة: ما يحل التختم به وما لا يحل - التختم</w:t>
      </w:r>
    </w:p>
    <w:p>
      <w:pPr>
        <w:bidi w:val="1"/>
        <w:jc w:val="start"/>
      </w:pPr>
      <w:r>
        <w:rPr>
          <w:rtl w:val="1"/>
        </w:rPr>
        <w:t>الشرح: الدلالة: الاعتدال وعدم الإسراف في الزينة - مشروعية الزينة والاعتدال فيها</w:t>
      </w:r>
    </w:p>
    <w:p>
      <w:pPr>
        <w:bidi w:val="1"/>
        <w:jc w:val="start"/>
      </w:pPr>
      <w:r>
        <w:rPr>
          <w:rtl w:val="1"/>
        </w:rPr>
        <w:t>الشرح: الدلالة: قيمة طاعة الله ورسوله - قيم الطاعة</w:t>
      </w:r>
    </w:p>
    <w:p>
      <w:pPr>
        <w:bidi w:val="1"/>
        <w:jc w:val="start"/>
      </w:pPr>
      <w:r>
        <w:rPr>
          <w:rtl w:val="1"/>
        </w:rPr>
        <w:t>الشرح: الدلالة: الرعاية الوجدانية (يحال إلى النظام التربوي القيم الوجدانية والجمالية) - الرعاية الشخصية (رعاية الفرد نفسه)</w:t>
      </w:r>
    </w:p>
    <w:p>
      <w:pPr>
        <w:bidi w:val="1"/>
        <w:jc w:val="start"/>
      </w:pPr>
      <w:r>
        <w:rPr>
          <w:rtl w:val="1"/>
        </w:rPr>
        <w:t>الشرح: الدلالة: التحلي بالفضة - التحلي بغير الذهب</w:t>
      </w:r>
    </w:p>
    <w:p>
      <w:pPr>
        <w:bidi w:val="1"/>
        <w:jc w:val="start"/>
      </w:pPr>
      <w:r>
        <w:rPr>
          <w:rtl w:val="1"/>
        </w:rPr>
        <w:t>الشرح: الدلالة: التحلي بالحديد - التحلي بغير الذهب</w:t>
      </w:r>
    </w:p>
    <w:p>
      <w:pPr>
        <w:bidi w:val="1"/>
        <w:jc w:val="start"/>
      </w:pPr>
      <w:r>
        <w:rPr>
          <w:rtl w:val="1"/>
        </w:rPr>
        <w:t>الشرح: الدلالة: وزن الخاتم - التختم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الجمالية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التقويم التكويني أو المرحلي - أنواع التقويم</w:t>
      </w:r>
    </w:p>
    <w:p>
      <w:pPr>
        <w:bidi w:val="1"/>
        <w:jc w:val="start"/>
      </w:pPr>
      <w:r>
        <w:rPr>
          <w:rtl w:val="1"/>
        </w:rPr>
        <w:t>الشرح: الدلالة: الرواية بالمعنى - أداء الحديث</w:t>
      </w:r>
    </w:p>
    <w:p>
      <w:pPr>
        <w:bidi w:val="1"/>
        <w:jc w:val="start"/>
      </w:pPr>
      <w:r>
        <w:rPr>
          <w:rtl w:val="1"/>
        </w:rPr>
        <w:t xml:space="preserve">الشرح: الدلالة: * حلية أهل النار - ثامنًا: صفة النار </w:t>
      </w:r>
    </w:p>
    <w:p>
      <w:pPr>
        <w:bidi w:val="1"/>
        <w:jc w:val="start"/>
      </w:pPr>
      <w:r>
        <w:rPr>
          <w:rtl w:val="1"/>
        </w:rPr>
        <w:t>الشرح: الدلالة: التشبه بغير المسلمين (انظر هيئات اللباس) - اللباس المنهي عنه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