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وقت العصر،وقال أبو أسامة عن هشام من قعر حجرتها-كتاب الصلاة-صحيح البخاري — رقم الحديث: 548 — الرقم الفرعي: 99 — الرقم الأصلي: 548</w:t>
        <w:br/>
      </w:r>
      <w:r>
        <w:rPr>
          <w:rtl w:val="1"/>
        </w:rPr>
        <w:t xml:space="preserve"> حدثنا عبد الله بن مسلمة عن مالك عن إسحاق بن عبد الله بن أبي طلحة عن أنس بن مالك</w:t>
        <w:br/>
      </w:r>
      <w:r>
        <w:rPr>
          <w:color w:val="FF0000"/>
          <w:rtl w:val="1"/>
        </w:rPr>
        <w:t xml:space="preserve">قال: كنَّا نُصلِّي العصرَ ثمَّ يَخرُجُ الإنسانُ إلى بني عَمرِو بنِ عَوْفٍ، فنَجِدُهم يُصلُّونَ العصرَ.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تعجيل صلاة العصر - صلاة العصر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