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النسائي — باب مَن شهر سيفه ثم وضعه في الناس-كتاب تحريم الدم-سنن النسائي — رقم الحديث: 4103 — الرقم الفرعي: 99 — الرقم الأصلي: 4103</w:t>
        <w:br/>
      </w:r>
      <w:r>
        <w:rPr>
          <w:rtl w:val="1"/>
        </w:rPr>
        <w:t xml:space="preserve"> أخبرنا محمد بن مَعمَر البصريّ الحرانيّ قال:حدثنا أبو داود الطّيالسيّ قال:حدثنا حمّاد بن سلمة عن الأزرق بن قيس</w:t>
        <w:br/>
      </w:r>
      <w:r>
        <w:rPr>
          <w:color w:val="FF0000"/>
          <w:rtl w:val="1"/>
        </w:rPr>
        <w:t xml:space="preserve">عن شَريكِ بنِ شِهابٍ، قال: كنتُ أتمنَّى أن أَلقَى رجلًا من أصحابِ النّبيِّ ﷺ أَسألُه عن الخَوارج،  </w:t>
      </w:r>
      <w:r>
        <w:rPr>
          <w:color w:val="FF0000"/>
          <w:rtl w:val="1"/>
        </w:rPr>
        <w:t xml:space="preserve">فلَقِيتُ أبا بَرْزةَ في يومِ عيدٍ في نَفَرٍ من أصحابه،  </w:t>
      </w:r>
      <w:r>
        <w:rPr>
          <w:color w:val="FF0000"/>
          <w:rtl w:val="1"/>
        </w:rPr>
        <w:t xml:space="preserve">فقلتُ له: هل سَمِعتَ رسولَ الله ﷺ يَذكُر الخَوارجَ؟  </w:t>
      </w:r>
      <w:r>
        <w:rPr>
          <w:color w:val="FF0000"/>
          <w:rtl w:val="1"/>
        </w:rPr>
        <w:t xml:space="preserve">قال: نعم، سَمعتُ رسولَ الله ﷺ بأُذُنيَّ ورأَيتُه بعَينَيَّ،  </w:t>
      </w:r>
      <w:r>
        <w:rPr>
          <w:color w:val="000000"/>
          <w:rtl w:val="1"/>
        </w:rPr>
        <w:t xml:space="preserve">أُتي رسولُ الله ﷺ بمالٍ فقَسَمَه، فأعطَى مَن عن يَمينِه، ومَن عن شِمالِه، ولم يُعطِ مَن وَراءَه شيئًا،  </w:t>
      </w:r>
      <w:r>
        <w:rPr>
          <w:color w:val="000000"/>
          <w:rtl w:val="1"/>
        </w:rPr>
        <w:t xml:space="preserve">فقام رجلٌ مِن ورائِه، فقال: يا محمدُ ما عدَلتَ في القِسمة - رجلٌ أَسودُ مَطمومُ الشَّعَر، عليه ثَوبانِ أبيَضانِ -  </w:t>
      </w:r>
      <w:r>
        <w:rPr>
          <w:color w:val="000000"/>
          <w:rtl w:val="1"/>
        </w:rPr>
        <w:t xml:space="preserve">فغَضِبَ رسولُ الله ﷺ غضَبًا شديدًا، وقال: «واللهِ لا تَجدونَ بعدِي رجلًا هو أعدلَ عليكم منِّي»  </w:t>
      </w:r>
      <w:r>
        <w:rPr>
          <w:color w:val="000000"/>
          <w:rtl w:val="1"/>
        </w:rPr>
        <w:t xml:space="preserve">ثم قال: «يَخرُجُ في آخرِ الزَّمان قومٌ كأنَّ هذا منهم، يَقرؤونَ القُرآنَ لا يُجاوزُ تَراقِيَهم، يَمرُقُونَ من الإسلامِ كما يَمرُق السَّهمُ من الرَّميَّة، سِيماهُم التَّحليق، لا يَزالونَ يَخرُجونَ حتى يَخرجَ آخرُهم مع المَسيحِ الدَّجّال،  </w:t>
      </w:r>
      <w:r>
        <w:rPr>
          <w:color w:val="000000"/>
          <w:rtl w:val="1"/>
        </w:rPr>
        <w:t xml:space="preserve">فإذا لَقِيتُموهم فاقتُلوهم، هم أَشرُّ الخَلْقِ والخَلِيقة». </w:t>
      </w:r>
      <w:r>
        <w:rPr>
          <w:color w:val="000000"/>
          <w:rtl w:val="1"/>
        </w:rPr>
        <w:t xml:space="preserve">قال: أبو عبد الرحمن رحمَه الله: شَريك بن شِهاب ليس بذلك المَشهور.  </w:t>
      </w:r>
    </w:p>
    <w:p>
      <w:pPr>
        <w:bidi w:val="1"/>
        <w:jc w:val="start"/>
      </w:pPr>
      <w:r>
        <w:rPr>
          <w:rtl w:val="1"/>
        </w:rPr>
        <w:t>درجة الحديث: صحيح لغيره / صحيح لغيره</w:t>
      </w:r>
    </w:p>
    <w:p>
      <w:pPr>
        <w:bidi w:val="1"/>
        <w:jc w:val="start"/>
      </w:pPr>
      <w:r>
        <w:rPr>
          <w:rtl w:val="1"/>
        </w:rPr>
        <w:t>الشرح: الدلالة: التصور الإسلامي للحياة الدنيا - التصور الإسلامي</w:t>
      </w:r>
    </w:p>
    <w:p>
      <w:pPr>
        <w:bidi w:val="1"/>
        <w:jc w:val="start"/>
      </w:pPr>
      <w:r>
        <w:rPr>
          <w:rtl w:val="1"/>
        </w:rPr>
        <w:t>الشرح: الدلالة: التغير الاجتماعي - الأساس الاجتماعي للمنهاج</w:t>
      </w:r>
    </w:p>
    <w:p>
      <w:pPr>
        <w:bidi w:val="1"/>
        <w:jc w:val="start"/>
      </w:pPr>
      <w:r>
        <w:rPr>
          <w:rtl w:val="1"/>
        </w:rPr>
        <w:t>الشرح: الدلالة: الحاجة إلى العلم والمعرفة - حاجات المتعلمين</w:t>
      </w:r>
    </w:p>
    <w:p>
      <w:pPr>
        <w:bidi w:val="1"/>
        <w:jc w:val="start"/>
      </w:pPr>
      <w:r>
        <w:rPr>
          <w:rtl w:val="1"/>
        </w:rPr>
        <w:t>الشرح: الدلالة: التاريخ والسير والعلوم الاجتماعية - المحتوى (المواد التعليمية)</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الحوار والمناظرة والسؤال - الأساليب التعليمية</w:t>
      </w:r>
    </w:p>
    <w:p>
      <w:pPr>
        <w:bidi w:val="1"/>
        <w:jc w:val="start"/>
      </w:pPr>
      <w:r>
        <w:rPr>
          <w:rtl w:val="1"/>
        </w:rPr>
        <w:t>الشرح: الدلالة: توضيح المفهوم - الأساليب التعليمية</w:t>
      </w:r>
    </w:p>
    <w:p>
      <w:pPr>
        <w:bidi w:val="1"/>
        <w:jc w:val="start"/>
      </w:pPr>
      <w:r>
        <w:rPr>
          <w:rtl w:val="1"/>
        </w:rPr>
        <w:t>الشرح: الدلالة: التعليم بالقصة والمثل - الأساليب التعليمية</w:t>
      </w:r>
    </w:p>
    <w:p>
      <w:pPr>
        <w:bidi w:val="1"/>
        <w:jc w:val="start"/>
      </w:pPr>
      <w:r>
        <w:rPr>
          <w:rtl w:val="1"/>
        </w:rPr>
        <w:t>الشرح: الدلالة: الحواس - طرق المعرفة</w:t>
      </w:r>
    </w:p>
    <w:p>
      <w:pPr>
        <w:bidi w:val="1"/>
        <w:jc w:val="start"/>
      </w:pPr>
      <w:r>
        <w:rPr>
          <w:rtl w:val="1"/>
        </w:rPr>
        <w:t>الشرح: الدلالة: قيم تقدير الخبرة والتجربة والتخصص والمعرفة الحسية - القيم العلمية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