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3971 — الرقم الفرعي: 99 — الرقم الأصلي: 3971</w:t>
        <w:br/>
      </w:r>
      <w:r>
        <w:rPr>
          <w:rtl w:val="1"/>
        </w:rPr>
        <w:t xml:space="preserve"> حدثنا قتيبة بن سعيد ثنا عبد الواحد بن زياد ثنا خُصَيْف ثنا مقسم ملاحظة مولى ابن عباس قال:قال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نزلتْ هذه الآية: ﴿وَمَا كَانَ لِنَبِيٍّ أَنْ يَغُلَّ﴾ [آل عمران: 161] في قَطِيفةٍ حمراء، فُقِدَت يومَ بَدْر،  </w:t>
      </w:r>
      <w:r>
        <w:rPr>
          <w:color w:val="FF0000"/>
          <w:rtl w:val="1"/>
        </w:rPr>
        <w:t xml:space="preserve">فقال بعضُ النّاس: لعلَّ رَسولَ الله ﷺ أَخَذَها، فأَنزَلَ اللهُ عزَّ وجلَّ ﴿وَمَا كَانَ لِنَبِيٍّ أَنْ يَغُلَّ﴾ إلى آخرِ الآية.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