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يُنهى من الحلق عند المصيبة-كتاب الجنائز-صحيح البخاري — رقم الحديث: 1296 — الرقم الفرعي: 99 — الرقم الأصلي: 1296</w:t>
        <w:br/>
      </w:r>
      <w:r>
        <w:rPr>
          <w:rtl w:val="1"/>
        </w:rPr>
        <w:t xml:space="preserve"> وقال الحَكَم بن موسى حدثنا يحيى بن حمزة عن عبد الرحمن بن جابر أنّ القاسم بن مُخَيمرة حدثه قال:حدثني أبو بُردة بن أبي موسى رضي الله عنه</w:t>
        <w:br/>
      </w:r>
      <w:r>
        <w:rPr>
          <w:color w:val="000000"/>
          <w:rtl w:val="1"/>
        </w:rPr>
        <w:t xml:space="preserve">قال: وَجِعَ أبو موسى وَجَعًا، فغُشِيَ عليه ورأسُه في حَجْرِ امرأةٍ من أهلِه، فلم يَستَطِعْ أنْ يَرُدَّ عليها شيئًا،  </w:t>
      </w:r>
      <w:r>
        <w:rPr>
          <w:color w:val="FF0000"/>
          <w:rtl w:val="1"/>
        </w:rPr>
        <w:t xml:space="preserve">فلمَّا أفاقَ قال: أنا بَرِيءٌ ممَّن بَرِئَ منه رسولُ الله ﷺ،  </w:t>
      </w:r>
      <w:r>
        <w:rPr>
          <w:color w:val="FF0000"/>
          <w:rtl w:val="1"/>
        </w:rPr>
        <w:t xml:space="preserve">إنَّ رسولَ الله ﷺ بَرِئَ منَ الصّالِقَةِ، والحالِقَةِ، والشّاقَّةِ.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العادات والتقاليد والأعراف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العادات والتقاليد - العوائق الاجتماعية و الثقافية</w:t>
      </w:r>
    </w:p>
    <w:p>
      <w:pPr>
        <w:bidi w:val="1"/>
        <w:jc w:val="start"/>
      </w:pPr>
      <w:r>
        <w:rPr>
          <w:rtl w:val="1"/>
        </w:rPr>
        <w:t>الشرح: الدلالة: إشاعة الجاهلية والقبلية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حرمة النِّياحة ونحوها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