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يؤذن الإمام على المنبر إذا سمع النداء-كتاب الصلاة-صحيح البخاري — رقم الحديث: 914 — الرقم الفرعي: 99 — الرقم الأصلي: 914</w:t>
        <w:br/>
      </w:r>
      <w:r>
        <w:rPr>
          <w:rtl w:val="1"/>
        </w:rPr>
        <w:t xml:space="preserve"> حدثنا ابن مقاتل قال: أخبرنا عبد الله قال: أخبرنا أبو بكر بن عثمان بن سهل بن حُنيف عن أبي أُمامة بن سهل بن حُنيف قال:سمعت معاوية بن أبي سفيان</w:t>
        <w:br/>
      </w:r>
      <w:r>
        <w:rPr>
          <w:color w:val="000000"/>
          <w:rtl w:val="1"/>
        </w:rPr>
        <w:t xml:space="preserve">قال: سمعتُ معاويةَ بنَ أبي سفيانَ، وهو جالسٌ على المِنْبرِ  </w:t>
      </w:r>
      <w:r>
        <w:rPr>
          <w:color w:val="FF0000"/>
          <w:rtl w:val="1"/>
        </w:rPr>
        <w:t xml:space="preserve">أذَّنَ المؤَذِّنُ قال: اللهُ أكبَرُ اللهُ أكبَرُ، قال معاويةُ: الله أكبَرُ الله أكبَرُ،  </w:t>
      </w:r>
      <w:r>
        <w:rPr>
          <w:color w:val="FF0000"/>
          <w:rtl w:val="1"/>
        </w:rPr>
        <w:t xml:space="preserve">قال: أشْهَدُ أنْ لا إلهَ إلا الله، فقال معاويةُ: وأنا،  </w:t>
      </w:r>
      <w:r>
        <w:rPr>
          <w:color w:val="FF0000"/>
          <w:rtl w:val="1"/>
        </w:rPr>
        <w:t xml:space="preserve">فقال: أشْهَدُ أنَّ محمَّداً رسولُ الله، فقال معاويةُ: وأنا،  </w:t>
      </w:r>
      <w:r>
        <w:rPr>
          <w:color w:val="FF0000"/>
          <w:rtl w:val="1"/>
        </w:rPr>
        <w:t xml:space="preserve">فلمّا أنْ قَضَى التَّأْذِينَ قال: يا أ يُّها النّاسُ، إنّي سمعتُ رسولَ الله ﷺ على هذا المَجلِسِ حينَ أذَّنَ المؤَذِّنُ يقولُ ما سمعتُم منِّي من مَقالَتِي.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إجابة المؤذن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