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حُسن القضاء-كتاب الاستقراض-صحيح البخاري — رقم الحديث: 2394 — الرقم الفرعي: 99 — الرقم الأصلي: 2394</w:t>
        <w:br/>
      </w:r>
      <w:r>
        <w:rPr>
          <w:rtl w:val="1"/>
        </w:rPr>
        <w:t xml:space="preserve"> حدثنا خلاّد حدثنا مِسعَر حدثنا محارب بن دِثار عن جابر بن عبد الله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أتيتُ النّبيَّ ﷺ وهو في المَسجدِ - قال مِسْعَرٌ: أُراه قال: ضُحىً - فقال: «صَلِّ رَكْعَتَينِ».  </w:t>
      </w:r>
      <w:r>
        <w:rPr>
          <w:color w:val="FF0000"/>
          <w:rtl w:val="1"/>
        </w:rPr>
        <w:t xml:space="preserve">وكان لي عليه دَينٌ، فقَضاني وزادَني. </w:t>
      </w:r>
    </w:p>
    <w:p>
      <w:pPr>
        <w:bidi w:val="1"/>
        <w:jc w:val="start"/>
      </w:pPr>
      <w:r>
        <w:rPr>
          <w:rtl w:val="1"/>
        </w:rPr>
        <w:t>الشرح: الدلالة: مشروعية القرض - القرض</w:t>
      </w:r>
    </w:p>
    <w:p>
      <w:pPr>
        <w:bidi w:val="1"/>
        <w:jc w:val="start"/>
      </w:pPr>
      <w:r>
        <w:rPr>
          <w:rtl w:val="1"/>
        </w:rPr>
        <w:t>الشرح: الدلالة: أداء القرض - انقضاء القرض</w:t>
      </w:r>
    </w:p>
    <w:p>
      <w:pPr>
        <w:bidi w:val="1"/>
        <w:jc w:val="start"/>
      </w:pPr>
      <w:r>
        <w:rPr>
          <w:rtl w:val="1"/>
        </w:rPr>
        <w:t>الشرح: الدلالة: إيفاء الدَّين - القرض</w:t>
      </w:r>
    </w:p>
    <w:p>
      <w:pPr>
        <w:bidi w:val="1"/>
        <w:jc w:val="start"/>
      </w:pPr>
      <w:r>
        <w:rPr>
          <w:rtl w:val="1"/>
        </w:rPr>
        <w:t>الشرح: الدلالة: سادسًا: قيمة تعظيم أمر الدَّين وضرورة وفائه - تحريم مال الغير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