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الأيتار والاستنثار والاستجمار-كتاب الطهارة-صحيح مسلم — رقم الحديث: 239 — الرقم الفرعي: 99 — الرقم الأصلي: 239</w:t>
        <w:br/>
      </w:r>
      <w:r>
        <w:rPr>
          <w:rtl w:val="1"/>
        </w:rPr>
        <w:t xml:space="preserve"> حدثنا إسحاق بن إبراهيم و محمد بن رافع قال ابن رافع حدثنا عبد الرزاق أخبرنا ابن جُريج أخبرني أبو الزبير أنه سمع جابر بن عبد الله يقول:قال رسول الله صلى الله عليه وسلم</w:t>
        <w:br/>
      </w:r>
      <w:r>
        <w:rPr>
          <w:color w:val="FF0000"/>
          <w:rtl w:val="1"/>
        </w:rPr>
        <w:t xml:space="preserve">«إذا استَجمَرَ أَحدُكم فليُوتِر». </w:t>
      </w:r>
    </w:p>
    <w:p>
      <w:pPr>
        <w:bidi w:val="1"/>
        <w:jc w:val="start"/>
      </w:pPr>
      <w:r>
        <w:rPr>
          <w:rtl w:val="1"/>
        </w:rPr>
        <w:t>الشرح: الدلالة: طهارة البدن - الطهارة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