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3274 — الرقم الفرعي: 99 — الرقم الأصلي: 3274</w:t>
        <w:br/>
      </w:r>
      <w:r>
        <w:rPr>
          <w:rtl w:val="1"/>
        </w:rPr>
        <w:t xml:space="preserve"> حدثنا أبو معمر حدثنا عبد الوارث حدثنا يونس عن حميد بن هلال عن أبي صالح عن أبي هريرة قال:قال النبيّ صلى الله عليه وسلم</w:t>
        <w:br/>
      </w:r>
      <w:r>
        <w:rPr>
          <w:color w:val="FF0000"/>
          <w:rtl w:val="1"/>
        </w:rPr>
        <w:t xml:space="preserve">«إذا مَرَّ بينَ يَدَيْ أحدِكم شيءٌ وهو يُصلِّي فلْيَمْنَعْه، فإنْ أبَى فلْيَمْنَعْه، فإنْ أبَى فليُقاتِلْه، فإنَّما هو شيطانٌ».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دفع المار في الصلاة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