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تعالىوإلى عادٍ أخاهم هودا.باب قول الله تعالىوأما عاد فأُهلكوا-كتاب الأنبياء-صحيح البخاري — رقم الحديث: 3344 — الرقم الفرعي: 99 — الرقم الأصلي: 3344</w:t>
        <w:br/>
      </w:r>
      <w:r>
        <w:rPr>
          <w:rtl w:val="1"/>
        </w:rPr>
        <w:t xml:space="preserve"> قال:وقال ابن كثير عن سفيان عن أبيه عن ابن أبي نُعمٍ عن أبي سعيد رضي الله عنه</w:t>
        <w:br/>
      </w:r>
      <w:r>
        <w:rPr>
          <w:color w:val="FF0000"/>
          <w:rtl w:val="1"/>
        </w:rPr>
        <w:t xml:space="preserve">قال: بَعَثَ عليٌّ، رضي الله عنه، إلى النبيِّ ﷺ بذُهَيبةٍ،  </w:t>
      </w:r>
      <w:r>
        <w:rPr>
          <w:color w:val="FF0000"/>
          <w:rtl w:val="1"/>
        </w:rPr>
        <w:t xml:space="preserve">فقَسَمَها بينَ الأربعةِ، الأقرَعِ بنِ حابسٍ الحَنظَليِّ ثمَّ المُجاشِعِيِّ، وعُيَينةَ بنِ بَدْرٍ الفَزَاريِّ،  </w:t>
      </w:r>
      <w:r>
        <w:rPr>
          <w:color w:val="FF0000"/>
          <w:rtl w:val="1"/>
        </w:rPr>
        <w:t xml:space="preserve">وزيدٍ الطّائيِّ ثمَّ أحدِ بني نَبْهانَ، وعَلْقمةَ بنِ عُلاثةَ العامرِيِّ ثمَّ أحدِ بني كِلابٍ،  </w:t>
      </w:r>
      <w:r>
        <w:rPr>
          <w:color w:val="FF0000"/>
          <w:rtl w:val="1"/>
        </w:rPr>
        <w:t xml:space="preserve">فغَضِبَتْ قُرَيشٌ والأنصارُ،  </w:t>
      </w:r>
      <w:r>
        <w:rPr>
          <w:color w:val="FF0000"/>
          <w:rtl w:val="1"/>
        </w:rPr>
        <w:t xml:space="preserve">قالوا: يُعْطي صَنادِيدَ أهلِ نَجْدٍ ويَدَعُنا!  </w:t>
      </w:r>
      <w:r>
        <w:rPr>
          <w:color w:val="FF0000"/>
          <w:rtl w:val="1"/>
        </w:rPr>
        <w:t xml:space="preserve">قال: «إنَّما أتَألَّفُهُم»  </w:t>
      </w:r>
      <w:r>
        <w:rPr>
          <w:color w:val="FF0000"/>
          <w:rtl w:val="1"/>
        </w:rPr>
        <w:t xml:space="preserve">فأقبَلَ رجلٌ غائرُ العَينَينِ، مُشرِفُ الوَجْنَتَينِ، ناتِئُ الجَبِينِ، كَثُّ اللِّحْيةِ، مَحلُوقٌ،  </w:t>
      </w:r>
      <w:r>
        <w:rPr>
          <w:color w:val="FF0000"/>
          <w:rtl w:val="1"/>
        </w:rPr>
        <w:t xml:space="preserve">فقال: اتَّقِ اللهَ يا محمَّدُ.  </w:t>
      </w:r>
      <w:r>
        <w:rPr>
          <w:color w:val="FF0000"/>
          <w:rtl w:val="1"/>
        </w:rPr>
        <w:t xml:space="preserve">فقال: «مَن يُطيعِ اللهَ إذا عَصَيتُ؟ أيأمَنُني اللهُ على أهلِ الأرضِ فلا تَأْمَنوني؟!»  </w:t>
      </w:r>
      <w:r>
        <w:rPr>
          <w:color w:val="FF0000"/>
          <w:rtl w:val="1"/>
        </w:rPr>
        <w:t xml:space="preserve">فسألَه رجلٌ قَتْلَه - أحسِبُه خالدَ بنَ الوليدِ - فمَنَعَه،  </w:t>
      </w:r>
      <w:r>
        <w:rPr>
          <w:color w:val="FF0000"/>
          <w:rtl w:val="1"/>
        </w:rPr>
        <w:t xml:space="preserve">فلمّا ولَّى قال: «إنَّ من ضِئْضِئِ هذا - أو في عَقِبِ هذا - قومٌ يَقرَؤُونَ القرآنَ لا يُجاوِزُ حَناجِرَهُم،  </w:t>
      </w:r>
      <w:r>
        <w:rPr>
          <w:color w:val="FF0000"/>
          <w:rtl w:val="1"/>
        </w:rPr>
        <w:t xml:space="preserve">يَمْرُقونَ منَ الدِّينِ مُرُوقَ السَّهْمِ منَ الرَّمِيَّةِ،  </w:t>
      </w:r>
      <w:r>
        <w:rPr>
          <w:color w:val="FF0000"/>
          <w:rtl w:val="1"/>
        </w:rPr>
        <w:t xml:space="preserve">يَقتُلونَ أهلَ الإسلامِ ويَدَعونَ أهلَ الأوثانِ،  </w:t>
      </w:r>
      <w:r>
        <w:rPr>
          <w:color w:val="FF0000"/>
          <w:rtl w:val="1"/>
        </w:rPr>
        <w:t xml:space="preserve">لَئِنْ أنا أدرَكْتُهم لأقتُلَنَّهم قَتْلَ عادٍ». </w:t>
      </w:r>
    </w:p>
    <w:p>
      <w:pPr>
        <w:bidi w:val="1"/>
        <w:jc w:val="start"/>
      </w:pPr>
      <w:r>
        <w:rPr>
          <w:rtl w:val="1"/>
        </w:rPr>
        <w:t>الشرح: الدلالة: السياسة الشرعية - الدولة</w:t>
      </w:r>
    </w:p>
    <w:p>
      <w:pPr>
        <w:bidi w:val="1"/>
        <w:jc w:val="start"/>
      </w:pPr>
      <w:r>
        <w:rPr>
          <w:rtl w:val="1"/>
        </w:rPr>
        <w:t>الشرح: الدلالة: الفِرَق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أسماء الملابس - اللباس</w:t>
      </w:r>
    </w:p>
    <w:p>
      <w:pPr>
        <w:bidi w:val="1"/>
        <w:jc w:val="start"/>
      </w:pPr>
      <w:r>
        <w:rPr>
          <w:rtl w:val="1"/>
        </w:rPr>
        <w:t>الشرح: الدلالة: الخوارج - الفِرَق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أسلوب تأليف القلوب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السنة - مصادر الدستور</w:t>
      </w:r>
    </w:p>
    <w:p>
      <w:pPr>
        <w:bidi w:val="1"/>
        <w:jc w:val="start"/>
      </w:pPr>
      <w:r>
        <w:rPr>
          <w:rtl w:val="1"/>
        </w:rPr>
        <w:t>الشرح: الدلالة: المؤلفة قلوبهم - المستحقون للزكاة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حق التعبير والرأي - حقوق المواطن</w:t>
      </w:r>
    </w:p>
    <w:p>
      <w:pPr>
        <w:bidi w:val="1"/>
        <w:jc w:val="start"/>
      </w:pPr>
      <w:r>
        <w:rPr>
          <w:rtl w:val="1"/>
        </w:rPr>
        <w:t>الشرح: الدلالة: إمارة الأقاليم - الإمارة والولاية</w:t>
      </w:r>
    </w:p>
    <w:p>
      <w:pPr>
        <w:bidi w:val="1"/>
        <w:jc w:val="start"/>
      </w:pPr>
      <w:r>
        <w:rPr>
          <w:rtl w:val="1"/>
        </w:rPr>
        <w:t>الشرح: الدلالة: جباية الأموال وإنفاقها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أمانته ﷺ في أموال المسلمين - أمانة النبي ﷺ</w:t>
      </w:r>
    </w:p>
    <w:p>
      <w:pPr>
        <w:bidi w:val="1"/>
        <w:jc w:val="start"/>
      </w:pPr>
      <w:r>
        <w:rPr>
          <w:rtl w:val="1"/>
        </w:rPr>
        <w:t>الشرح: الدلالة: عدله ﷺ في قسمة الغنائم - عدل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